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fa356b5fd4774" /></Relationships>
</file>

<file path=word/document.xml><?xml version="1.0" encoding="utf-8"?>
<w:document xmlns:w="http://schemas.openxmlformats.org/wordprocessingml/2006/main">
  <w:body>
    <w:p>
      <w:r>
        <w:t>S-3659.3</w:t>
      </w:r>
    </w:p>
    <w:p>
      <w:pPr>
        <w:jc w:val="center"/>
      </w:pPr>
      <w:r>
        <w:t>_______________________________________________</w:t>
      </w:r>
    </w:p>
    <w:p/>
    <w:p>
      <w:pPr>
        <w:jc w:val="center"/>
      </w:pPr>
      <w:r>
        <w:rPr>
          <w:b/>
        </w:rPr>
        <w:t>SENATE BILL 6316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McCoy, Chase, Hunt, Ranker, and Saldaña</w:t>
      </w:r>
    </w:p>
    <w:p/>
    <w:p>
      <w:r>
        <w:rPr>
          <w:t xml:space="preserve">Read first time 01/12/18.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certification and evidence of adequate and available water; amending RCW 19.27.097 and 90.44.450; reenacting and amending RCW 36.70A.070; adding a new section to chapter 90.44 RCW; adding a new section to chapter 36.70A RCW; adding new sections to chapter 90.54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1990 growth management act, the legislature directed that local governments include measures to protect water resources in comprehensive land use plans and development regulations and also required evidence of water supply availability when issuing building permits and approving subdivisions. Recently, the Washington state supreme court has affirmed that under these provisions the water supply to serve any building or subdivision must be both physically available and legally available, meaning that the withdrawal of the supply will not impair senior water rights, including senior instream flow rights established by rule, or violate closures established by state rule, and would not otherwise harm fish or other aquatic life or their habitat unless otherwise mitigated under this act. Therefore, it is the intent of this act to provide effective and timely mechanisms for counties and the department of ecology to implement these requirements, develop a means to mitigate for the withdrawal of permit exempt well water, and to require state assistance in providing technical and financial assistance as well as administering the trust.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CERTIFICATION AND EVIDENCE OF ADEQUATE AND AVAILABLE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2015 c 225 s 17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w:t>
      </w:r>
      <w:r>
        <w:t>((</w:t>
      </w:r>
      <w:r>
        <w:rPr>
          <w:strike/>
        </w:rPr>
        <w:t xml:space="preserve">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strike/>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enterprise services to mediate or, if necessary, make the determination.</w:t>
      </w:r>
    </w:p>
    <w:p>
      <w:pPr>
        <w:spacing w:before="0" w:after="0" w:line="408" w:lineRule="exact"/>
        <w:ind w:left="0" w:right="0" w:firstLine="576"/>
        <w:jc w:val="left"/>
      </w:pPr>
      <w:r>
        <w:rPr>
          <w:strike/>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r>
        <w:t>))</w:t>
      </w:r>
      <w:r>
        <w:rPr/>
        <w:t xml:space="preserve"> </w:t>
      </w:r>
      <w:r>
        <w:rPr>
          <w:u w:val="single"/>
        </w:rPr>
        <w:t xml:space="preserve">However, no permit may be issued that will operate to impair senior water rights, including senior instream flow rights established by rule and would not otherwise harm fish or other aquatic life or their habitat unless otherwise mitigated under this act.</w:t>
      </w:r>
    </w:p>
    <w:p>
      <w:pPr>
        <w:spacing w:before="0" w:after="0" w:line="408" w:lineRule="exact"/>
        <w:ind w:left="0" w:right="0" w:firstLine="576"/>
        <w:jc w:val="left"/>
      </w:pPr>
      <w:r>
        <w:rPr>
          <w:u w:val="single"/>
        </w:rPr>
        <w:t xml:space="preserve">(2)(a) Subject to and in addition to these conditions, evidence may be in the form of:</w:t>
      </w:r>
    </w:p>
    <w:p>
      <w:pPr>
        <w:spacing w:before="0" w:after="0" w:line="408" w:lineRule="exact"/>
        <w:ind w:left="0" w:right="0" w:firstLine="576"/>
        <w:jc w:val="left"/>
      </w:pPr>
      <w:r>
        <w:rPr>
          <w:u w:val="single"/>
        </w:rPr>
        <w:t xml:space="preserve">(i) A water right permit or certificate from the department of ecology. An application for a water right is not sufficient proof of an adequate water supply; or</w:t>
      </w:r>
    </w:p>
    <w:p>
      <w:pPr>
        <w:spacing w:before="0" w:after="0" w:line="408" w:lineRule="exact"/>
        <w:ind w:left="0" w:right="0" w:firstLine="576"/>
        <w:jc w:val="left"/>
      </w:pPr>
      <w:r>
        <w:rPr>
          <w:u w:val="single"/>
        </w:rPr>
        <w:t xml:space="preserve">(ii) A letter from an approved water purveyor stating the ability to provide water.</w:t>
      </w:r>
    </w:p>
    <w:p>
      <w:pPr>
        <w:spacing w:before="0" w:after="0" w:line="408" w:lineRule="exact"/>
        <w:ind w:left="0" w:right="0" w:firstLine="576"/>
        <w:jc w:val="left"/>
      </w:pPr>
      <w:r>
        <w:rPr>
          <w:u w:val="single"/>
        </w:rPr>
        <w:t xml:space="preserve">(b) If either of these two forms of proof are not provided, then evidence of an adequate water supply for the intended use of the building must be in the form of the following:</w:t>
      </w:r>
    </w:p>
    <w:p>
      <w:pPr>
        <w:spacing w:before="0" w:after="0" w:line="408" w:lineRule="exact"/>
        <w:ind w:left="0" w:right="0" w:firstLine="576"/>
        <w:jc w:val="left"/>
      </w:pPr>
      <w:r>
        <w:rPr>
          <w:u w:val="single"/>
        </w:rPr>
        <w:t xml:space="preserve">(i) A water well report consistent with the requirements of chapter 18.104 RCW from a groundwater withdrawal exempt from permitting pursuant to RCW 90.44.050; and</w:t>
      </w:r>
    </w:p>
    <w:p>
      <w:pPr>
        <w:spacing w:before="0" w:after="0" w:line="408" w:lineRule="exact"/>
        <w:ind w:left="0" w:right="0" w:firstLine="576"/>
        <w:jc w:val="left"/>
      </w:pPr>
      <w:r>
        <w:rPr>
          <w:u w:val="single"/>
        </w:rPr>
        <w:t xml:space="preserve">(ii) Proof that a meter has been or will be installed, with such metered use to be recorded by the county; and</w:t>
      </w:r>
    </w:p>
    <w:p>
      <w:pPr>
        <w:spacing w:before="0" w:after="0" w:line="408" w:lineRule="exact"/>
        <w:ind w:left="0" w:right="0" w:firstLine="576"/>
        <w:jc w:val="left"/>
      </w:pPr>
      <w:r>
        <w:rPr>
          <w:u w:val="single"/>
        </w:rPr>
        <w:t xml:space="preserve">(iii) Proof that water is legally and physically available in the form of a mitigation certification stating that both the department of ecology and the county have determined that water is legally available and physically available and where the water use is fully mitigated under this act; or</w:t>
      </w:r>
    </w:p>
    <w:p>
      <w:pPr>
        <w:spacing w:before="0" w:after="0" w:line="408" w:lineRule="exact"/>
        <w:ind w:left="0" w:right="0" w:firstLine="576"/>
        <w:jc w:val="left"/>
      </w:pPr>
      <w:r>
        <w:rPr>
          <w:u w:val="single"/>
        </w:rPr>
        <w:t xml:space="preserve">(iv) Another form sufficient to verify the physical and legal existence of an adequate water supply, such as from an alternative water supply.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groundwater withdrawal exempt from permitting under RCW 90.44.050 may receive a building permit provided that the requirements of RCW 19.27.097 and section 202 of this act are met and if the quantity of water use is limited to water for domestic use up to three hundred fifty gallons per day. Withdrawals from all permit exempt wells under RCW 90.44.050 must be metered, measured, and reported to the county and the department. This information is a matter of public record.</w:t>
      </w:r>
    </w:p>
    <w:p>
      <w:pPr>
        <w:spacing w:before="0" w:after="0" w:line="408" w:lineRule="exact"/>
        <w:ind w:left="0" w:right="0" w:firstLine="576"/>
        <w:jc w:val="left"/>
      </w:pPr>
      <w:r>
        <w:rPr/>
        <w:t xml:space="preserve">(2) In water resource inventory areas where rules have not been adopted under chapter 90.22 or 90.54 RCW, proof of an adequate water supply must be by certification and use under the requirements of RCW 19.27.097 and section 202 of this act.</w:t>
      </w:r>
    </w:p>
    <w:p>
      <w:pPr>
        <w:spacing w:before="0" w:after="0" w:line="408" w:lineRule="exact"/>
        <w:ind w:left="0" w:right="0" w:firstLine="576"/>
        <w:jc w:val="left"/>
      </w:pPr>
      <w:r>
        <w:rPr/>
        <w:t xml:space="preserve">(3) In water resource inventory areas where rules have been adopted under chapter 90.22 or 90.54 RCW after 2000 or where a federal or state administered adjudication exists or has occurred and if those rules, consent decrees, or court orders specify mitigation requirements, the proof of an adequate water supply must meet the mitigation requirements specified in the applicable rule, consent decree, or court order. If mitigation requirements have been met under the applicable rule, consent decree, or court order, additional withdrawals of water that exceed those requirements must follow the requirements of this act.</w:t>
      </w:r>
    </w:p>
    <w:p>
      <w:pPr>
        <w:spacing w:before="0" w:after="0" w:line="408" w:lineRule="exact"/>
        <w:ind w:left="0" w:right="0" w:firstLine="576"/>
        <w:jc w:val="left"/>
      </w:pPr>
      <w:r>
        <w:rPr/>
        <w:t xml:space="preserve">(4) In water resource inventory areas where rules have been adopted under chapter 90.22 or 90.54 RCW before 2000, mitigation must follow the requirements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450</w:t>
      </w:r>
      <w:r>
        <w:rPr/>
        <w:t xml:space="preserve"> and 1989 c 348 s 7 are each amended to read as follows:</w:t>
      </w:r>
    </w:p>
    <w:p>
      <w:pPr>
        <w:spacing w:before="0" w:after="0" w:line="408" w:lineRule="exact"/>
        <w:ind w:left="0" w:right="0" w:firstLine="576"/>
        <w:jc w:val="left"/>
      </w:pPr>
      <w:r>
        <w:rPr/>
        <w:t xml:space="preserve">The department of ecology </w:t>
      </w:r>
      <w:r>
        <w:t>((</w:t>
      </w:r>
      <w:r>
        <w:rPr>
          <w:strike/>
        </w:rPr>
        <w:t xml:space="preserve">may</w:t>
      </w:r>
      <w:r>
        <w:t>))</w:t>
      </w:r>
      <w:r>
        <w:rPr/>
        <w:t xml:space="preserve"> </w:t>
      </w:r>
      <w:r>
        <w:rPr>
          <w:u w:val="single"/>
        </w:rPr>
        <w:t xml:space="preserve">shall</w:t>
      </w:r>
      <w:r>
        <w:rPr/>
        <w:t xml:space="preserve"> require withdrawals of groundwater to be metered, or measured by other approved methods, as a condition for a new water right permit. The department </w:t>
      </w:r>
      <w:r>
        <w:t>((</w:t>
      </w:r>
      <w:r>
        <w:rPr>
          <w:strike/>
        </w:rPr>
        <w:t xml:space="preserve">may</w:t>
      </w:r>
      <w:r>
        <w:t>))</w:t>
      </w:r>
      <w:r>
        <w:rPr/>
        <w:t xml:space="preserve"> </w:t>
      </w:r>
      <w:r>
        <w:rPr>
          <w:u w:val="single"/>
        </w:rPr>
        <w:t xml:space="preserve">shall</w:t>
      </w:r>
      <w:r>
        <w:rPr/>
        <w:t xml:space="preserve"> also require, as a condition for such permits, reports regarding such withdrawals as to the amount of water being withdrawn. These reports shall be in a form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addition to other authorities, the county or city:</w:t>
      </w:r>
    </w:p>
    <w:p>
      <w:pPr>
        <w:spacing w:before="0" w:after="0" w:line="408" w:lineRule="exact"/>
        <w:ind w:left="0" w:right="0" w:firstLine="576"/>
        <w:jc w:val="left"/>
      </w:pPr>
      <w:r>
        <w:rPr/>
        <w:t xml:space="preserve">(a) Shall impose conditions on building permits requiring connection to an existing public water system where the existing system is willing and able to provide safe and reliable potable water to the applicant if the new uses are within five hundred feet of an existing public water supply delivery system.</w:t>
      </w:r>
    </w:p>
    <w:p>
      <w:pPr>
        <w:spacing w:before="0" w:after="0" w:line="408" w:lineRule="exact"/>
        <w:ind w:left="0" w:right="0" w:firstLine="576"/>
        <w:jc w:val="left"/>
      </w:pPr>
      <w:r>
        <w:rPr/>
        <w:t xml:space="preserve">(b) May require additional information from an applicant needed to determine that adequate potable water is available.</w:t>
      </w:r>
    </w:p>
    <w:p>
      <w:pPr>
        <w:spacing w:before="0" w:after="0" w:line="408" w:lineRule="exact"/>
        <w:ind w:left="0" w:right="0" w:firstLine="576"/>
        <w:jc w:val="left"/>
      </w:pPr>
      <w:r>
        <w:rPr/>
        <w:t xml:space="preserve">(2) Appropriate provisions for water supply for a subdivision, dedication, or short subdivision under this chapter must be consistent with applicable laws and rules adopted pursuant to chapters 90.03, 90.22, 90.44, and 90.54 RCW.</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MITIGATION AND CERTIFICATES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Unless mitigation requirements are otherwise specified in an applicable rule adopted after 2000, any new domestic or industrial groundwater withdrawal exempt from permitting under RCW 90.44.050 is entitled to receive a mitigation certificate by complying with the mitigation requirements established in section 202 of this act.</w:t>
      </w:r>
    </w:p>
    <w:p>
      <w:pPr>
        <w:spacing w:before="0" w:after="0" w:line="408" w:lineRule="exact"/>
        <w:ind w:left="0" w:right="0" w:firstLine="576"/>
        <w:jc w:val="left"/>
      </w:pPr>
      <w:r>
        <w:rPr/>
        <w:t xml:space="preserve">(2) A mitigation certificate to withdraw water under this section may only be issued if the water withdrawal would not cause, individually or cumulatively, an impairment to senior water rights, including senior instream flow rights, established by rule and would not otherwise harm fish or other aquatic life or their habitat unless mitigated under this act.</w:t>
      </w:r>
    </w:p>
    <w:p>
      <w:pPr>
        <w:spacing w:before="0" w:after="0" w:line="408" w:lineRule="exact"/>
        <w:ind w:left="0" w:right="0" w:firstLine="576"/>
        <w:jc w:val="left"/>
      </w:pPr>
      <w:r>
        <w:rPr/>
        <w:t xml:space="preserve">(3) Impairment or harm means any reduction in flow whether measured or modeled, that will impair a senior water right, including senior instream flow rights, established by rule and would not otherwise harm fish or other aquatic life or their habitat unless mitigated under this act.</w:t>
      </w:r>
    </w:p>
    <w:p>
      <w:pPr>
        <w:spacing w:before="0" w:after="0" w:line="408" w:lineRule="exact"/>
        <w:ind w:left="0" w:right="0" w:firstLine="576"/>
        <w:jc w:val="left"/>
      </w:pPr>
      <w:r>
        <w:rPr/>
        <w:t xml:space="preserve">(4) A mitigation certificate may only be issued once mitigation has been implemented as agreed upon by the government entities and as provided in section 202 of this act.</w:t>
      </w:r>
    </w:p>
    <w:p>
      <w:pPr>
        <w:spacing w:before="0" w:after="0" w:line="408" w:lineRule="exact"/>
        <w:ind w:left="0" w:right="0" w:firstLine="576"/>
        <w:jc w:val="left"/>
      </w:pPr>
      <w:r>
        <w:rPr/>
        <w:t xml:space="preserve">(5) Appeals of the department's issuance of all mitigation certificates, and the pollution control hearings board review thereof, are subject to de novo review by a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Mitigation certificates may be provided to applicants by the department for projects developed through the collaboration and mutual agreement of the following government entities: The county, the department of ecology, the department of fish and wildlife, and any federally recognized tribe or tribes whose reservation, usual and accustomed fishing areas, or areas that support tribal treaty fisheries may be impaired by the withdrawal. An applicant may provide additional methods for mitigation if mutually approved by the government entities.</w:t>
      </w:r>
    </w:p>
    <w:p>
      <w:pPr>
        <w:spacing w:before="0" w:after="0" w:line="408" w:lineRule="exact"/>
        <w:ind w:left="0" w:right="0" w:firstLine="576"/>
        <w:jc w:val="left"/>
      </w:pPr>
      <w:r>
        <w:rPr/>
        <w:t xml:space="preserve">(2) Mitigation projects must be completed before withdrawal or after withdrawal by the mutual agreement of the government entities identified in subsection (1) of this section.</w:t>
      </w:r>
    </w:p>
    <w:p>
      <w:pPr>
        <w:spacing w:before="0" w:after="0" w:line="408" w:lineRule="exact"/>
        <w:ind w:left="0" w:right="0" w:firstLine="576"/>
        <w:jc w:val="left"/>
      </w:pPr>
      <w:r>
        <w:rPr/>
        <w:t xml:space="preserve">(3) Mitigation certificates may only be issued once the department has certified that the applicant has achieved one hundred percent mitigation for the total annual increased consumptive uses of proposed withdrawals and if other requirements of this section are met, unless other mitigation is approved by the governmental entities as prescribed in this section.</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ELEMENTS OF COMPREHENSIVE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In providing for the protection of the quantity of groundwater used for public water supplies, a county or city must ensure stream flow monitoring, measuring, and reporting in all subbasins where mitigation or new permit exempt wells are proposed. Local governments may, at their discretion, work with the department of ecology to fulfill these requirements. Additionally, in providing for the protection of the quantity of groundwater used for public water supplies, a county or city must require physical and legal water availability be determined and be consistent with best available science and applicable laws and rules adopted pursuant to chapters 90.03, 90.22, 90.44, and 90.54 RCW, provided that the portions of such rules that were adopted before 2000 that purport to exempt certain consumptive uses shall not be relied upon by counties or cities, and scientifically supportable water resource data, including water quantity, water quality, and instream flow assessments, to evaluate water resource impacts from projected growth. This information must include groundwater modeling representing recent conditions.</w:t>
      </w:r>
      <w:r>
        <w:rPr/>
        <w:t xml:space="preserve">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w:t>
      </w:r>
      <w:r>
        <w:rPr>
          <w:u w:val="single"/>
        </w:rPr>
        <w:t xml:space="preserve">in a manner that must be consistent with applicable laws, applicable rules adopted pursuant to chapters 90.03, 90.22, 90.44, and 90.54 RCW, although the portions of such rules that were adopted before 2000 that purport to exempt certain consumptive uses shall not be relied upon by counties or cites, and scientifically supportable water resource data, including water quantity, water quality, and instream flow assessments, using best available science to evaluate water resource impacts from projected growth</w:t>
      </w:r>
      <w:r>
        <w:rPr/>
        <w:t xml:space="preserve">;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36.70A.030(16). Rural counties may also allow new small-scale businesses to utilize a site previously occupied by an existing business as long as the new small-scale business conforms to the rural character of the area as defined by the local government according to RCW 36.70A.030(16).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WATERSHED RESTORATION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watershed restoration account is created in the custody of the state treasurer. The account may receive such moneys as may be appropriated by the legislature for the purpose of funding water availability assessment and mitigation projects as approved by governmental entities listed in section 202 of this act. Expenditures from the account may be used only for the costs of administering this act, including implementing mitigation projects as developed by governmental entities listed in section 202 of this act, and collecting data and completing studies necessary to develop, implement, and evaluate mitigation projects under this act. Only the director of the department or the director's designee may authorize expenditures from the account. Fees or any additional appropriated revenues must be used exclusively within the water resource inventory area in which the withdrawals and the agreed upon mitigation originated. Moneys appropriated may not supplant state and federally appropriated salmon recovery moneys.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in the Yakima basin, water resource inventory areas 37, 38, and 39, those portions of water resource inventory areas 3 and 4 located in the Skagit river basin, or the Methow basin, water resource inventory area 48.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Nothing in this chapter affects the ability of any person to pursue a cause of action for the protection of any water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841ac5334642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6671a53c74db4" /><Relationship Type="http://schemas.openxmlformats.org/officeDocument/2006/relationships/footer" Target="/word/footer.xml" Id="R1b841ac53346424a" /></Relationships>
</file>