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fdd5555c143d4" /></Relationships>
</file>

<file path=word/document.xml><?xml version="1.0" encoding="utf-8"?>
<w:document xmlns:w="http://schemas.openxmlformats.org/wordprocessingml/2006/main">
  <w:body>
    <w:p>
      <w:r>
        <w:t>Z-0593.4</w:t>
      </w:r>
    </w:p>
    <w:p>
      <w:pPr>
        <w:jc w:val="center"/>
      </w:pPr>
      <w:r>
        <w:t>_______________________________________________</w:t>
      </w:r>
    </w:p>
    <w:p/>
    <w:p>
      <w:pPr>
        <w:jc w:val="center"/>
      </w:pPr>
      <w:r>
        <w:rPr>
          <w:b/>
        </w:rPr>
        <w:t>SENATE BILL 6333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Chase, Sheldon, Hobbs, Rivers, Short, and Saldaña; by request of Department of Ecology</w:t>
      </w:r>
    </w:p>
    <w:p/>
    <w:p>
      <w:r>
        <w:rPr>
          <w:t xml:space="preserve">Read first time 01/12/18.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report must also include recommendations about using leaching rates as a regulatory standard.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 such as a leaching standard.</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This information may be included in the report, if appropriate.</w:t>
      </w:r>
    </w:p>
    <w:p>
      <w:pPr>
        <w:spacing w:before="0" w:after="0" w:line="408" w:lineRule="exact"/>
        <w:ind w:left="0" w:right="0" w:firstLine="576"/>
        <w:jc w:val="left"/>
      </w:pPr>
      <w:r>
        <w:rPr/>
        <w:t xml:space="preserve">(5) For the purposes of this section, "leach" or "leaching" means the release of antifouling chemicals from paint, coatings, or other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4a0e8e792d41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ad1ac35eb4aee" /><Relationship Type="http://schemas.openxmlformats.org/officeDocument/2006/relationships/footer" Target="/word/footer.xml" Id="Rbc4a0e8e792d41d5" /></Relationships>
</file>