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91dde25dc44b1" /></Relationships>
</file>

<file path=word/document.xml><?xml version="1.0" encoding="utf-8"?>
<w:document xmlns:w="http://schemas.openxmlformats.org/wordprocessingml/2006/main">
  <w:body>
    <w:p>
      <w:r>
        <w:t>S-3683.2</w:t>
      </w:r>
    </w:p>
    <w:p>
      <w:pPr>
        <w:jc w:val="center"/>
      </w:pPr>
      <w:r>
        <w:t>_______________________________________________</w:t>
      </w:r>
    </w:p>
    <w:p/>
    <w:p>
      <w:pPr>
        <w:jc w:val="center"/>
      </w:pPr>
      <w:r>
        <w:rPr>
          <w:b/>
        </w:rPr>
        <w:t>SENATE BILL 6419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Zeiger, Billig, Wellman, Conway, Darneille, Kuderer, Palumbo, and Walsh</w:t>
      </w:r>
    </w:p>
    <w:p/>
    <w:p>
      <w:r>
        <w:rPr>
          <w:t xml:space="preserve">Read first time 01/17/18.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the Washington early childhood education and assistance program; amending RCW 43.216.505;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demonstrate the efficacy of the state's early childhood education and assistance program, known as ECEAP. Studies in Washington and from other states show that ECEAP prepares children for kindergarten success and has significant positive impacts on third, fourth, and fifth grade test scores. The legislature also finds that in some areas of the state, expanding ECEAP has proven challenging because there are too few eligible children to form an ECEAP classroom. The result is that children who are income eligible and the furthest from opportunity remain unserved. The legislature finds further that in other ECEAP classrooms, funded seats remain empty because providers do not have sufficient flexibility to serve families in need who are slightly over income but often have similar risk factors. The legislature intends, therefore, to provide more flexibility in determining eligibility for ECEAP in order to maximize the state's investment and assure that program funding is deployed to serve the greatest number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w:t>
      </w:r>
      <w:r>
        <w:rPr>
          <w:u w:val="single"/>
        </w:rPr>
        <w:t xml:space="preserve">a child who is homeless;</w:t>
      </w:r>
      <w:r>
        <w:rPr/>
        <w:t xml:space="preserve"> a child eligible for special education due to disability under RCW 28A.155.020; and may include children who are eligible under rules adopted by the department if the number of such children equals not more than </w:t>
      </w:r>
      <w:r>
        <w:t>((</w:t>
      </w:r>
      <w:r>
        <w:rPr>
          <w:strike/>
        </w:rPr>
        <w:t xml:space="preserve">ten</w:t>
      </w:r>
      <w:r>
        <w:t>))</w:t>
      </w:r>
      <w:r>
        <w:rPr/>
        <w:t xml:space="preserve"> </w:t>
      </w:r>
      <w:r>
        <w:rPr>
          <w:u w:val="single"/>
        </w:rPr>
        <w:t xml:space="preserve">twenty-five</w:t>
      </w:r>
      <w:r>
        <w:rPr/>
        <w:t xml:space="preserve"> percent of </w:t>
      </w:r>
      <w:r>
        <w:t>((</w:t>
      </w:r>
      <w:r>
        <w:rPr>
          <w:strike/>
        </w:rPr>
        <w:t xml:space="preserve">the total</w:t>
      </w:r>
      <w:r>
        <w:t>))</w:t>
      </w:r>
      <w:r>
        <w:rPr/>
        <w:t xml:space="preserve"> enrollment </w:t>
      </w:r>
      <w:r>
        <w:rPr>
          <w:u w:val="single"/>
        </w:rPr>
        <w:t xml:space="preserve">by individual contracted provider</w:t>
      </w:r>
      <w:r>
        <w:rPr/>
        <w:t xml:space="preserve">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1838d936f4b4a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6b205c6f14800" /><Relationship Type="http://schemas.openxmlformats.org/officeDocument/2006/relationships/footer" Target="/word/footer.xml" Id="R31838d936f4b4a80" /></Relationships>
</file>