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8af23cd864267" /></Relationships>
</file>

<file path=word/document.xml><?xml version="1.0" encoding="utf-8"?>
<w:document xmlns:w="http://schemas.openxmlformats.org/wordprocessingml/2006/main">
  <w:body>
    <w:p>
      <w:r>
        <w:t>S-4802.1</w:t>
      </w:r>
    </w:p>
    <w:p>
      <w:pPr>
        <w:jc w:val="center"/>
      </w:pPr>
      <w:r>
        <w:t>_______________________________________________</w:t>
      </w:r>
    </w:p>
    <w:p/>
    <w:p>
      <w:pPr>
        <w:jc w:val="center"/>
      </w:pPr>
      <w:r>
        <w:rPr>
          <w:b/>
        </w:rPr>
        <w:t>SUBSTITUTE SENATE BILL 6491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O'Ban and Darneille)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assisted outpatient behavioral health treatment; amending RCW 71.05.020, 71.05.150, 71.05.150, 71.05.230, 71.05.240, 71.05.590, 71.05.590, 71.05.201, 71.05.156, 71.05.212, 71.05.245, 71.05.280, and 71.05.595; reenacting and amending RCW 71.05.585 and 71.05.240; adding a new section to chapter 71.05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An individual crisis plan</w:t>
      </w:r>
      <w:r>
        <w:rPr>
          <w:u w:val="single"/>
        </w:rPr>
        <w:t xml:space="preserve">; and</w:t>
      </w:r>
    </w:p>
    <w:p>
      <w:pPr>
        <w:spacing w:before="0" w:after="0" w:line="408" w:lineRule="exact"/>
        <w:ind w:left="0" w:right="0" w:firstLine="576"/>
        <w:jc w:val="left"/>
      </w:pPr>
      <w:r>
        <w:rPr>
          <w:u w:val="single"/>
        </w:rPr>
        <w:t xml:space="preserve">(g) Notification to the designated crisis responder if reasonable efforts to engage the client fail to produce substantial compliance with court-ordered treatment conditions</w:t>
      </w:r>
      <w:r>
        <w:rPr/>
        <w:t xml:space="preserve">.</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2017 3rd sp.s. c 14 s 17 are each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(4)(a)(i)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w:t>
      </w:r>
      <w:r>
        <w:rPr>
          <w:u w:val="single"/>
        </w:rPr>
        <w:t xml:space="preserve">for inpatient evaluation</w:t>
      </w:r>
      <w:r>
        <w:rPr/>
        <w:t xml:space="preserve">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w:t>
      </w:r>
      <w:r>
        <w:t>((</w:t>
      </w:r>
      <w:r>
        <w:rPr>
          <w:strike/>
        </w:rPr>
        <w:t xml:space="preserve">must be held until such time, not exceeding five days, as a hearing can be scheduled to determine whether or not the person should be returned to the hospital or facility from which he or she had been released</w:t>
      </w:r>
      <w:r>
        <w:t>))</w:t>
      </w:r>
      <w:r>
        <w:rPr/>
        <w:t xml:space="preserve"> </w:t>
      </w:r>
      <w:r>
        <w:rPr>
          <w:u w:val="single"/>
        </w:rPr>
        <w:t xml:space="preserve">may be held for evaluation for up to seventy-two hours, excluding weekends and holidays, pending a court hearing</w:t>
      </w:r>
      <w:r>
        <w:rPr/>
        <w:t xml:space="preserve">.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w:t>
      </w:r>
      <w:r>
        <w:t>((</w:t>
      </w:r>
      <w:r>
        <w:rPr>
          <w:strike/>
        </w:rPr>
        <w:t xml:space="preserve">: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w:t>
      </w:r>
      <w:r>
        <w:t>))</w:t>
      </w:r>
      <w:r>
        <w:rPr/>
        <w:t xml:space="preserve"> </w:t>
      </w:r>
      <w:r>
        <w:rPr>
          <w:u w:val="single"/>
        </w:rPr>
        <w:t xml:space="preserve">to continue the detention of the person for inpatient treatment or</w:t>
      </w:r>
      <w:r>
        <w:rPr/>
        <w:t xml:space="preserve"> whether the court should reinstate or modify the person's less restrictive alternative or conditional release order </w:t>
      </w:r>
      <w:r>
        <w:t>((</w:t>
      </w:r>
      <w:r>
        <w:rPr>
          <w:strike/>
        </w:rPr>
        <w:t xml:space="preserve">or order the person's detention for inpatient treatment</w:t>
      </w:r>
      <w:r>
        <w:t>))</w:t>
      </w:r>
      <w:r>
        <w:rPr/>
        <w:t xml:space="preserve">. </w:t>
      </w:r>
      <w:r>
        <w:rPr>
          <w:u w:val="single"/>
        </w:rPr>
        <w:t xml:space="preserve">To continue detention after the seventy-two hour period, the court must find that the person, as the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r>
        <w:rPr/>
        <w:t xml:space="preserve">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w:t>
      </w:r>
      <w:r>
        <w:rPr>
          <w:u w:val="single"/>
        </w:rPr>
        <w:t xml:space="preserve">for inpatient evaluation</w:t>
      </w:r>
      <w:r>
        <w:rPr/>
        <w:t xml:space="preserve">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w:t>
      </w:r>
      <w:r>
        <w:t>((</w:t>
      </w:r>
      <w:r>
        <w:rPr>
          <w:strike/>
        </w:rPr>
        <w:t xml:space="preserve">must be held until such time, not exceeding five days, as a hearing can be scheduled to determine whether or not the person should be returned to the hospital or facility from which he or she had been released</w:t>
      </w:r>
      <w:r>
        <w:t>))</w:t>
      </w:r>
      <w:r>
        <w:rPr/>
        <w:t xml:space="preserve"> </w:t>
      </w:r>
      <w:r>
        <w:rPr>
          <w:u w:val="single"/>
        </w:rPr>
        <w:t xml:space="preserve">may be held for evaluation for up to seventy-two hours, excluding weekends and holidays, pending a court hearing</w:t>
      </w:r>
      <w:r>
        <w:rPr/>
        <w:t xml:space="preserve">.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w:t>
      </w:r>
      <w:r>
        <w:t>((</w:t>
      </w:r>
      <w:r>
        <w:rPr>
          <w:strike/>
        </w:rPr>
        <w:t xml:space="preserve">: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w:t>
      </w:r>
      <w:r>
        <w:t>))</w:t>
      </w:r>
      <w:r>
        <w:rPr/>
        <w:t xml:space="preserve"> </w:t>
      </w:r>
      <w:r>
        <w:rPr>
          <w:u w:val="single"/>
        </w:rPr>
        <w:t xml:space="preserve">to continue the detention of the person for inpatient treatment or</w:t>
      </w:r>
      <w:r>
        <w:rPr/>
        <w:t xml:space="preserve"> whether the court should reinstate or modify the person's less restrictive alternative or conditional release order </w:t>
      </w:r>
      <w:r>
        <w:t>((</w:t>
      </w:r>
      <w:r>
        <w:rPr>
          <w:strike/>
        </w:rPr>
        <w:t xml:space="preserve">or order the person's detention for inpatient treatment</w:t>
      </w:r>
      <w:r>
        <w:t>))</w:t>
      </w:r>
      <w:r>
        <w:rPr/>
        <w:t xml:space="preserve">. </w:t>
      </w:r>
      <w:r>
        <w:rPr>
          <w:u w:val="single"/>
        </w:rPr>
        <w:t xml:space="preserve">To continue detention after the seventy-two hour period, the court must find that the person, as the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r>
        <w:rPr/>
        <w:t xml:space="preserve">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2017 3rd sp.s. c 14 s 2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2016 sp.s. c 29 s 215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2016 sp.s. c 29 s 226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2015 c 250 s 8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mental</w:t>
      </w:r>
      <w:r>
        <w:t>))</w:t>
      </w:r>
      <w:r>
        <w:rPr/>
        <w:t xml:space="preserve"> </w:t>
      </w:r>
      <w:r>
        <w:rPr>
          <w:u w:val="single"/>
        </w:rPr>
        <w:t xml:space="preserve">behavioral</w:t>
      </w:r>
      <w:r>
        <w:rPr/>
        <w:t xml:space="preserve"> health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2016 sp.s. c 29 s 234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2015 c 250 s 17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mental</w:t>
      </w:r>
      <w:r>
        <w:t>))</w:t>
      </w:r>
      <w:r>
        <w:rPr/>
        <w:t xml:space="preserve"> </w:t>
      </w:r>
      <w:r>
        <w:rPr>
          <w:u w:val="single"/>
        </w:rPr>
        <w:t xml:space="preserve">behavioral</w:t>
      </w:r>
      <w:r>
        <w:rPr/>
        <w:t xml:space="preserve">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9, 11, 12, 13, and 15 of this act are necessary for the immediate preservation of the public peace, health, or safety, or support of the state government and its existing public institutions, and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8, and 10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7, and 9 of this act expire July 1, 2026.</w:t>
      </w:r>
    </w:p>
    <w:p/>
    <w:p>
      <w:pPr>
        <w:jc w:val="center"/>
      </w:pPr>
      <w:r>
        <w:rPr>
          <w:b/>
        </w:rPr>
        <w:t>--- END ---</w:t>
      </w:r>
    </w:p>
    <w:sectPr>
      <w:pgNumType w:start="1"/>
      <w:footerReference xmlns:r="http://schemas.openxmlformats.org/officeDocument/2006/relationships" r:id="R682e5e1405104f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256750af14ee7" /><Relationship Type="http://schemas.openxmlformats.org/officeDocument/2006/relationships/footer" Target="/word/footer.xml" Id="R682e5e1405104fa0" /></Relationships>
</file>