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4bd3779dd4fcd" /></Relationships>
</file>

<file path=word/document.xml><?xml version="1.0" encoding="utf-8"?>
<w:document xmlns:w="http://schemas.openxmlformats.org/wordprocessingml/2006/main">
  <w:body>
    <w:p>
      <w:r>
        <w:t>S-3765.1</w:t>
      </w:r>
    </w:p>
    <w:p>
      <w:pPr>
        <w:jc w:val="center"/>
      </w:pPr>
      <w:r>
        <w:t>_______________________________________________</w:t>
      </w:r>
    </w:p>
    <w:p/>
    <w:p>
      <w:pPr>
        <w:jc w:val="center"/>
      </w:pPr>
      <w:r>
        <w:rPr>
          <w:b/>
        </w:rPr>
        <w:t>SENATE BILL 6510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Short, Kuderer, Rivers, Conway, and Keiser</w:t>
      </w:r>
    </w:p>
    <w:p/>
    <w:p>
      <w:r>
        <w:rPr>
          <w:t xml:space="preserve">Read first time 01/22/18.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 managers; amending RCW 48.43.005; adding new sections to chapter 48.43 RCW; adding a new section to chapter 19.340 RCW; adding a new section to chapter 19.365 RCW; adding a new section to chapter 48.02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(38)(a) "Health care benefit manager" or "health benefit manager" means a person or organization providing services to or on behalf of a health carrier that relate to utilization of or benefits for health care services including, but not limited to:</w:t>
      </w:r>
    </w:p>
    <w:p>
      <w:pPr>
        <w:spacing w:before="0" w:after="0" w:line="408" w:lineRule="exact"/>
        <w:ind w:left="0" w:right="0" w:firstLine="576"/>
        <w:jc w:val="left"/>
      </w:pPr>
      <w:r>
        <w:rPr>
          <w:u w:val="single"/>
        </w:rPr>
        <w:t xml:space="preserve">(i) Prior authorization or preauthorization of benefits or care;</w:t>
      </w:r>
    </w:p>
    <w:p>
      <w:pPr>
        <w:spacing w:before="0" w:after="0" w:line="408" w:lineRule="exact"/>
        <w:ind w:left="0" w:right="0" w:firstLine="576"/>
        <w:jc w:val="left"/>
      </w:pPr>
      <w:r>
        <w:rPr>
          <w:u w:val="single"/>
        </w:rPr>
        <w:t xml:space="preserve">(ii) Precertification of benefits or care;</w:t>
      </w:r>
    </w:p>
    <w:p>
      <w:pPr>
        <w:spacing w:before="0" w:after="0" w:line="408" w:lineRule="exact"/>
        <w:ind w:left="0" w:right="0" w:firstLine="576"/>
        <w:jc w:val="left"/>
      </w:pPr>
      <w:r>
        <w:rPr>
          <w:u w:val="single"/>
        </w:rPr>
        <w:t xml:space="preserve">(iii) Postservice reviews of care;</w:t>
      </w:r>
    </w:p>
    <w:p>
      <w:pPr>
        <w:spacing w:before="0" w:after="0" w:line="408" w:lineRule="exact"/>
        <w:ind w:left="0" w:right="0" w:firstLine="576"/>
        <w:jc w:val="left"/>
      </w:pPr>
      <w:r>
        <w:rPr>
          <w:u w:val="single"/>
        </w:rPr>
        <w:t xml:space="preserve">(iv) Medical necessity reviews;</w:t>
      </w:r>
    </w:p>
    <w:p>
      <w:pPr>
        <w:spacing w:before="0" w:after="0" w:line="408" w:lineRule="exact"/>
        <w:ind w:left="0" w:right="0" w:firstLine="576"/>
        <w:jc w:val="left"/>
      </w:pPr>
      <w:r>
        <w:rPr>
          <w:u w:val="single"/>
        </w:rPr>
        <w:t xml:space="preserve">(v) Benefit determinations;</w:t>
      </w:r>
    </w:p>
    <w:p>
      <w:pPr>
        <w:spacing w:before="0" w:after="0" w:line="408" w:lineRule="exact"/>
        <w:ind w:left="0" w:right="0" w:firstLine="576"/>
        <w:jc w:val="left"/>
      </w:pPr>
      <w:r>
        <w:rPr>
          <w:u w:val="single"/>
        </w:rPr>
        <w:t xml:space="preserve">(vi) Claims processing and repricing; and</w:t>
      </w:r>
    </w:p>
    <w:p>
      <w:pPr>
        <w:spacing w:before="0" w:after="0" w:line="408" w:lineRule="exact"/>
        <w:ind w:left="0" w:right="0" w:firstLine="576"/>
        <w:jc w:val="left"/>
      </w:pPr>
      <w:r>
        <w:rPr>
          <w:u w:val="single"/>
        </w:rPr>
        <w:t xml:space="preserve">(vii) Provider and facility credentialing and recredentialing.</w:t>
      </w:r>
    </w:p>
    <w:p>
      <w:pPr>
        <w:spacing w:before="0" w:after="0" w:line="408" w:lineRule="exact"/>
        <w:ind w:left="0" w:right="0" w:firstLine="576"/>
        <w:jc w:val="left"/>
      </w:pPr>
      <w:r>
        <w:rPr>
          <w:u w:val="single"/>
        </w:rPr>
        <w:t xml:space="preserve">(b) "Health care service benefit manager" or "health benefit manager" do not include a pharmacy benefit manager as defined in RCW 19.340.010, a radiology benefit manager as defined in RCW 19.365.010 or an employee of a health carrier administering coverage for its own plan beneficiaries under a health plan filed by the carrier with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To conduct business in this state, a health benefit manager must register with the office of the insurance commissioner and annually renew the registration.</w:t>
      </w:r>
    </w:p>
    <w:p>
      <w:pPr>
        <w:spacing w:before="0" w:after="0" w:line="408" w:lineRule="exact"/>
        <w:ind w:left="0" w:right="0" w:firstLine="576"/>
        <w:jc w:val="left"/>
      </w:pPr>
      <w:r>
        <w:rPr/>
        <w:t xml:space="preserve">(2) To register, a health benefit manager must:</w:t>
      </w:r>
    </w:p>
    <w:p>
      <w:pPr>
        <w:spacing w:before="0" w:after="0" w:line="408" w:lineRule="exact"/>
        <w:ind w:left="0" w:right="0" w:firstLine="576"/>
        <w:jc w:val="left"/>
      </w:pPr>
      <w:r>
        <w:rPr/>
        <w:t xml:space="preserve">(a) Submit an application in a form prescribed by the commissioner and verified by the applicant that contains at least the following information:</w:t>
      </w:r>
    </w:p>
    <w:p>
      <w:pPr>
        <w:spacing w:before="0" w:after="0" w:line="408" w:lineRule="exact"/>
        <w:ind w:left="0" w:right="0" w:firstLine="576"/>
        <w:jc w:val="left"/>
      </w:pPr>
      <w:r>
        <w:rPr/>
        <w:t xml:space="preserve">(i) The identity of the health benefit manager and, if an organization, of persons with an ownership or controlling interest in the health benefit manager organization including relevant business licenses and tax identification numbers;</w:t>
      </w:r>
    </w:p>
    <w:p>
      <w:pPr>
        <w:spacing w:before="0" w:after="0" w:line="408" w:lineRule="exact"/>
        <w:ind w:left="0" w:right="0" w:firstLine="576"/>
        <w:jc w:val="left"/>
      </w:pPr>
      <w:r>
        <w:rPr/>
        <w:t xml:space="preserve">(ii) The business name, address, phone number, and contact person for the health benefit manager; and</w:t>
      </w:r>
    </w:p>
    <w:p>
      <w:pPr>
        <w:spacing w:before="0" w:after="0" w:line="408" w:lineRule="exact"/>
        <w:ind w:left="0" w:right="0" w:firstLine="576"/>
        <w:jc w:val="left"/>
      </w:pPr>
      <w:r>
        <w:rPr/>
        <w:t xml:space="preserve">(iii) Such other information as the commissioner may reasonably require.</w:t>
      </w:r>
    </w:p>
    <w:p>
      <w:pPr>
        <w:spacing w:before="0" w:after="0" w:line="408" w:lineRule="exact"/>
        <w:ind w:left="0" w:right="0" w:firstLine="576"/>
        <w:jc w:val="left"/>
      </w:pPr>
      <w:r>
        <w:rPr/>
        <w:t xml:space="preserve">(b) Pay an initial registration fee and annual renewal registration fees established in rule by the commissioner. The fees must be set in an amount to cover the commissioner's costs in registering, renewing, and overseeing the activities of health benefit managers.</w:t>
      </w:r>
    </w:p>
    <w:p>
      <w:pPr>
        <w:spacing w:before="0" w:after="0" w:line="408" w:lineRule="exact"/>
        <w:ind w:left="0" w:right="0" w:firstLine="576"/>
        <w:jc w:val="left"/>
      </w:pPr>
      <w:r>
        <w:rPr/>
        <w:t xml:space="preserve">(3) All receipts from fees collected by the commissioner under this section must be deposited into the commissioner's regulatory account created in RCW 48.02.190.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benefit manager must file with the commissioner, thirty days prior to use, all contracts and amendments to such contracts, executed between the health benefit manager and health carrier.</w:t>
      </w:r>
    </w:p>
    <w:p>
      <w:pPr>
        <w:spacing w:before="0" w:after="0" w:line="408" w:lineRule="exact"/>
        <w:ind w:left="0" w:right="0" w:firstLine="576"/>
        <w:jc w:val="left"/>
      </w:pPr>
      <w:r>
        <w:rPr/>
        <w:t xml:space="preserve">(2) Benefit manager contracts filed with the commissioner must be made available to the public on the commissioner's web site.</w:t>
      </w:r>
    </w:p>
    <w:p>
      <w:pPr>
        <w:spacing w:before="0" w:after="0" w:line="408" w:lineRule="exact"/>
        <w:ind w:left="0" w:right="0" w:firstLine="576"/>
        <w:jc w:val="left"/>
      </w:pPr>
      <w:r>
        <w:rPr/>
        <w:t xml:space="preserve">(3) Benefit manager compensation provisions under contracts filed with the commissioner are confidential and not subject to public inspection under RCW 48.02.120(2), or public disclosure under chapter 42.56 RCW, if filed in accordance with commissioner procedures for submitting confidential filings. Notwithstanding these nondisclosure of compensation provisions, any contract incentive or other method or formula for compensation that may affect health benefit manager decisions relating to plan benefits for or utilization of health care services shall be publicly disclosed and shall be summarized by the commissioner in a manner that balances the confidentiality of compensation provisions and the public interest in disclosure of agreements that directly or indirectly affect health plan benefits and access to health care.</w:t>
      </w:r>
    </w:p>
    <w:p>
      <w:pPr>
        <w:spacing w:before="0" w:after="0" w:line="408" w:lineRule="exact"/>
        <w:ind w:left="0" w:right="0" w:firstLine="576"/>
        <w:jc w:val="left"/>
      </w:pPr>
      <w:r>
        <w:rPr/>
        <w:t xml:space="preserve">(4) Upon receipt of any inquiry from the commissioner, every health benefit manager must furnish the commissioner with an adequate response to the inquiry, including but not limited to providing a statement or testimony, producing its accounts, records, and files, response to complaints, or responses to surveys and general requests within the time and in the form required by the commissioner.</w:t>
      </w:r>
    </w:p>
    <w:p>
      <w:pPr>
        <w:spacing w:before="0" w:after="0" w:line="408" w:lineRule="exact"/>
        <w:ind w:left="0" w:right="0" w:firstLine="576"/>
        <w:jc w:val="left"/>
      </w:pPr>
      <w:r>
        <w:rPr/>
        <w:t xml:space="preserve">(5) Subject to chapter 48.04 RCW, if the commissioner finds that a health benefit manager or any person responsible for the conduct of the health benefit manager's affairs, has violated any insurance law, or violated any rule, subpoena, or order of the commissioner; or provided incorrect, misleading, incomplete, or materially untrue information to the commissioner, to a carrier, or to a health plan beneficiary, the commissioner may, in any combination below:</w:t>
      </w:r>
    </w:p>
    <w:p>
      <w:pPr>
        <w:spacing w:before="0" w:after="0" w:line="408" w:lineRule="exact"/>
        <w:ind w:left="0" w:right="0" w:firstLine="576"/>
        <w:jc w:val="left"/>
      </w:pPr>
      <w:r>
        <w:rPr/>
        <w:t xml:space="preserve">(a) Place on probation, suspend, revoke, or refuse to issue or renew the health benefit manager's registration;</w:t>
      </w:r>
    </w:p>
    <w:p>
      <w:pPr>
        <w:spacing w:before="0" w:after="0" w:line="408" w:lineRule="exact"/>
        <w:ind w:left="0" w:right="0" w:firstLine="576"/>
        <w:jc w:val="left"/>
      </w:pPr>
      <w:r>
        <w:rPr/>
        <w:t xml:space="preserve">(b) Issue a cease and desist order against the benefit manager;</w:t>
      </w:r>
    </w:p>
    <w:p>
      <w:pPr>
        <w:spacing w:before="0" w:after="0" w:line="408" w:lineRule="exact"/>
        <w:ind w:left="0" w:right="0" w:firstLine="576"/>
        <w:jc w:val="left"/>
      </w:pPr>
      <w:r>
        <w:rPr/>
        <w:t xml:space="preserve">(c) Fine the health benefit manager up to five thousand dollars per violation;</w:t>
      </w:r>
    </w:p>
    <w:p>
      <w:pPr>
        <w:spacing w:before="0" w:after="0" w:line="408" w:lineRule="exact"/>
        <w:ind w:left="0" w:right="0" w:firstLine="576"/>
        <w:jc w:val="left"/>
      </w:pPr>
      <w:r>
        <w:rPr/>
        <w:t xml:space="preserve">(d) Issue an order against the health benefit manager, or a carrier contracting with the health benefit manager, or both, requiring corrective action; or</w:t>
      </w:r>
    </w:p>
    <w:p>
      <w:pPr>
        <w:spacing w:before="0" w:after="0" w:line="408" w:lineRule="exact"/>
        <w:ind w:left="0" w:right="0" w:firstLine="576"/>
        <w:jc w:val="left"/>
      </w:pPr>
      <w:r>
        <w:rPr/>
        <w:t xml:space="preserve">(e) Charge the health benefit manager for the costs, fees, and other expenses incurred by the commissioner in the conduct of any investigation, hearing, or court proceeding involving the health benefit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Pharmacy benefit managers must file with the commissioner, thirty days prior to use, all contracts and amendments to such contracts, executed between the pharmacy benefit manager and an insurer or third-party payor.</w:t>
      </w:r>
    </w:p>
    <w:p>
      <w:pPr>
        <w:spacing w:before="0" w:after="0" w:line="408" w:lineRule="exact"/>
        <w:ind w:left="0" w:right="0" w:firstLine="576"/>
        <w:jc w:val="left"/>
      </w:pPr>
      <w:r>
        <w:rPr/>
        <w:t xml:space="preserve">(2) Pharmacy benefit manager contracts filed with the commissioner must be made available to the public on the commissioner's web site.</w:t>
      </w:r>
    </w:p>
    <w:p>
      <w:pPr>
        <w:spacing w:before="0" w:after="0" w:line="408" w:lineRule="exact"/>
        <w:ind w:left="0" w:right="0" w:firstLine="576"/>
        <w:jc w:val="left"/>
      </w:pPr>
      <w:r>
        <w:rPr/>
        <w:t xml:space="preserve">(3) Pharmacy benefit manager compensation provisions under contracts filed with the commissioner are confidential and not subject to public inspection under RCW 48.02.120(2), or public disclosure under chapter 42.56 RCW, if filed in accordance with commissioner procedures for submitting confidential filings. Notwithstanding these nondisclosure of compensation provisions, any contract incentive or other method or formula for compensation that may affect benefit manager decisions relating to claims for drugs or medical supplies shall be publicly disclosed and shall be summarized by the commissioner in a manner that balances the confidentiality of compensation provisions and the public interest in disclosure of agreements that directly or indirectly affect health plan benefits and access to drugs and medical supplies.</w:t>
      </w:r>
    </w:p>
    <w:p>
      <w:pPr>
        <w:spacing w:before="0" w:after="0" w:line="408" w:lineRule="exact"/>
        <w:ind w:left="0" w:right="0" w:firstLine="576"/>
        <w:jc w:val="left"/>
      </w:pPr>
      <w:r>
        <w:rPr/>
        <w:t xml:space="preserve">(4) Upon receipt of any inquiry from the commissioner, every pharmacy benefit manager must furnish the commissioner with an adequate response to the inquiry, including but not limited to providing a statement or testimony, producing its accounts, records and files, response to complaints, or responses to surveys and general requests within the time and in the form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365</w:t>
      </w:r>
      <w:r>
        <w:rPr/>
        <w:t xml:space="preserve"> RCW</w:t>
      </w:r>
      <w:r>
        <w:rPr/>
        <w:t xml:space="preserve"> to read as follows:</w:t>
      </w:r>
    </w:p>
    <w:p>
      <w:pPr>
        <w:spacing w:before="0" w:after="0" w:line="408" w:lineRule="exact"/>
        <w:ind w:left="0" w:right="0" w:firstLine="576"/>
        <w:jc w:val="left"/>
      </w:pPr>
      <w:r>
        <w:rPr/>
        <w:t xml:space="preserve">(1) Radiology benefit managers must file with the Washington office of the insurance commissioner, thirty days prior to use, all contracts and amendments to such contracts executed between the radiology benefit manager and an insurer or third-party payor.</w:t>
      </w:r>
    </w:p>
    <w:p>
      <w:pPr>
        <w:spacing w:before="0" w:after="0" w:line="408" w:lineRule="exact"/>
        <w:ind w:left="0" w:right="0" w:firstLine="576"/>
        <w:jc w:val="left"/>
      </w:pPr>
      <w:r>
        <w:rPr/>
        <w:t xml:space="preserve">(2) Radiology benefit manager contracts filed with the commissioner must be made available to the public on the commissioner's web site.</w:t>
      </w:r>
    </w:p>
    <w:p>
      <w:pPr>
        <w:spacing w:before="0" w:after="0" w:line="408" w:lineRule="exact"/>
        <w:ind w:left="0" w:right="0" w:firstLine="576"/>
        <w:jc w:val="left"/>
      </w:pPr>
      <w:r>
        <w:rPr/>
        <w:t xml:space="preserve">(3) Radiology benefit manager compensation provisions under contracts filed with the commissioner are confidential and not subject to public inspection under RCW 48.02.120(2), or public disclosure under chapter 42.56 RCW, if filed in accordance with commissioner procedures for submitting confidential filings. Notwithstanding these nondisclosure of compensation provisions, any contract incentive or other method and formula for compensation that may affect benefit manager decisions relating to benefits for and utilization of radiology or diagnostic imaging shall be publicly disclosed and shall be summarized by the commissioner in a manner that balances the confidentiality of compensation provisions and the public interest in disclosure of agreements that directly or indirectly affect health plan benefits and access to radiology and diagnostic imaging.</w:t>
      </w:r>
    </w:p>
    <w:p>
      <w:pPr>
        <w:spacing w:before="0" w:after="0" w:line="408" w:lineRule="exact"/>
        <w:ind w:left="0" w:right="0" w:firstLine="576"/>
        <w:jc w:val="left"/>
      </w:pPr>
      <w:r>
        <w:rPr/>
        <w:t xml:space="preserve">(4) Upon receipt of any inquiry from the commissioner, every radiology benefit manager must furnish the commissioner with an adequate response to the inquiry, including but not limited to providing a statement or testimony, producing its accounts, records and files, response to complaints, or responses to surveys and general requests within the time and in the form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commissioner may adopt rules to implement and administer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00708fdc16fb4a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ab54c68f94a61" /><Relationship Type="http://schemas.openxmlformats.org/officeDocument/2006/relationships/footer" Target="/word/footer.xml" Id="R00708fdc16fb4aee" /></Relationships>
</file>