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6b151b346143e6" /></Relationships>
</file>

<file path=word/document.xml><?xml version="1.0" encoding="utf-8"?>
<w:document xmlns:w="http://schemas.openxmlformats.org/wordprocessingml/2006/main">
  <w:body>
    <w:p>
      <w:r>
        <w:t>S-3113.6</w:t>
      </w:r>
    </w:p>
    <w:p>
      <w:pPr>
        <w:jc w:val="center"/>
      </w:pPr>
      <w:r>
        <w:t>_______________________________________________</w:t>
      </w:r>
    </w:p>
    <w:p/>
    <w:p>
      <w:pPr>
        <w:jc w:val="center"/>
      </w:pPr>
      <w:r>
        <w:rPr>
          <w:b/>
        </w:rPr>
        <w:t>SENATE BILL 6513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vehicles and equipment used by first responders;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RETAIL SALES TAX EXEMPTION FOR PUBLIC SAFETY VEHICLES AND EQUIPMENT.</w:t>
      </w:r>
    </w:p>
    <w:p>
      <w:pPr>
        <w:spacing w:before="0" w:after="0" w:line="408" w:lineRule="exact"/>
        <w:ind w:left="0" w:right="0" w:firstLine="576"/>
        <w:jc w:val="left"/>
      </w:pPr>
      <w:r>
        <w:rPr/>
        <w:t xml:space="preserve">(1) The tax levied by RCW 82.08.020 does not apply to the sale of the following vehicles, equipment, and replacement and repair parts to municipal governments and the state of Washington:</w:t>
      </w:r>
    </w:p>
    <w:p>
      <w:pPr>
        <w:spacing w:before="0" w:after="0" w:line="408" w:lineRule="exact"/>
        <w:ind w:left="0" w:right="0" w:firstLine="576"/>
        <w:jc w:val="left"/>
      </w:pPr>
      <w:r>
        <w:rPr/>
        <w:t xml:space="preserve">(a) Public safety vehicles;</w:t>
      </w:r>
    </w:p>
    <w:p>
      <w:pPr>
        <w:spacing w:before="0" w:after="0" w:line="408" w:lineRule="exact"/>
        <w:ind w:left="0" w:right="0" w:firstLine="576"/>
        <w:jc w:val="left"/>
      </w:pPr>
      <w:r>
        <w:rPr/>
        <w:t xml:space="preserve">(b) Public safety equipment; and</w:t>
      </w:r>
    </w:p>
    <w:p>
      <w:pPr>
        <w:spacing w:before="0" w:after="0" w:line="408" w:lineRule="exact"/>
        <w:ind w:left="0" w:right="0" w:firstLine="576"/>
        <w:jc w:val="left"/>
      </w:pPr>
      <w:r>
        <w:rPr/>
        <w:t xml:space="preserve">(c) Replacement and repair parts for public safety vehicles and public safety equipment.</w:t>
      </w:r>
    </w:p>
    <w:p>
      <w:pPr>
        <w:spacing w:before="0" w:after="0" w:line="408" w:lineRule="exact"/>
        <w:ind w:left="0" w:right="0" w:firstLine="576"/>
        <w:jc w:val="left"/>
      </w:pPr>
      <w:r>
        <w:rPr/>
        <w:t xml:space="preserve">(2)(a) A person claiming an exemption from state and local sales taxes in the form of a remittance under this section must pay the taxes. The buyer may then apply to the department for remittance of all or part of the tax paid under RCW 82.08.020 and all local sales taxes.</w:t>
      </w:r>
    </w:p>
    <w:p>
      <w:pPr>
        <w:spacing w:before="0" w:after="0" w:line="408" w:lineRule="exact"/>
        <w:ind w:left="0" w:right="0" w:firstLine="576"/>
        <w:jc w:val="left"/>
      </w:pPr>
      <w:r>
        <w:rPr/>
        <w:t xml:space="preserve">(b) The department must determine exemption eligibility under this section based on information provided by the municipal government or state agency. The municipal government or state agency may on a quarterly basis submit an information sheet, in a form and manner as required by the department by rule, specifying the amount of exempted tax claimed and the qualifying purchases for which the exemption is claimed. The municipal government or state agency must retain the following information, in adequate detail, to enable the department to determine whether the vehicle or equipment meets the criteria under this section: Invoices; proof of tax paid; and documents describing the qualifying vehicle or qualifying equipment.</w:t>
      </w:r>
    </w:p>
    <w:p>
      <w:pPr>
        <w:spacing w:before="0" w:after="0" w:line="408" w:lineRule="exact"/>
        <w:ind w:left="0" w:right="0" w:firstLine="576"/>
        <w:jc w:val="left"/>
      </w:pPr>
      <w:r>
        <w:rPr/>
        <w:t xml:space="preserve">(c) The department must on a quarterly basis remit exempted amounts to municipal governments or the state that have submitted applications during the previous quarter.</w:t>
      </w:r>
    </w:p>
    <w:p>
      <w:pPr>
        <w:spacing w:before="0" w:after="0" w:line="408" w:lineRule="exact"/>
        <w:ind w:left="0" w:right="0" w:firstLine="576"/>
        <w:jc w:val="left"/>
      </w:pPr>
      <w:r>
        <w:rPr/>
        <w:t xml:space="preserve">(3) To qualify for the exemption under this section, the vehicle or equipment must be used primarily for law enforcement, fire protection, or emergency medical services.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"Municipal governments" means cities, counties, fire protection districts, and regional fire protection authorities.</w:t>
      </w:r>
    </w:p>
    <w:p>
      <w:pPr>
        <w:spacing w:before="0" w:after="0" w:line="408" w:lineRule="exact"/>
        <w:ind w:left="0" w:right="0" w:firstLine="576"/>
        <w:jc w:val="left"/>
      </w:pPr>
      <w:r>
        <w:rPr/>
        <w:t xml:space="preserve">(b) "Public safety equipment" means equipment used primarily for law enforcement, fire protection, or emergency medical services. "Public safety equipment" includes, but is not limited to, the following: Axes, canteens, cutters, extraction tools, medical supplies, ladders, portable generators, portable radios, boots, bunker coats and pants, canister filter masks, optical and thermal imagining search devices, guns, handcuffs, ammunition, police dogs, and scanners.</w:t>
      </w:r>
    </w:p>
    <w:p>
      <w:pPr>
        <w:spacing w:before="0" w:after="0" w:line="408" w:lineRule="exact"/>
        <w:ind w:left="0" w:right="0" w:firstLine="576"/>
        <w:jc w:val="left"/>
      </w:pPr>
      <w:r>
        <w:rPr/>
        <w:t xml:space="preserve">(c) "Public safety vehicles" means vehicles used primarily for law enforcement, fire protection, or emergency medical services. "Qualifying public safety vehicles" includes, but is not limited to, the following: Fire trucks, pumper trucks, hook and ladder trucks, trailers, ambulances, and law enforcement patrol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USE TAX EXEMPTION FOR PUBLIC SAFETY VEHICLES AND EQUIPMENT.</w:t>
      </w:r>
    </w:p>
    <w:p>
      <w:pPr>
        <w:spacing w:before="0" w:after="0" w:line="408" w:lineRule="exact"/>
        <w:ind w:left="0" w:right="0" w:firstLine="576"/>
        <w:jc w:val="left"/>
      </w:pPr>
      <w:r>
        <w:rPr/>
        <w:t xml:space="preserve">(1) The provisions of this chapter do not apply to the use of public safety vehicles, public safety equipment, or repair or replacement parts for such vehicles or equipment, by municipal governments and the state of Washington.</w:t>
      </w:r>
    </w:p>
    <w:p>
      <w:pPr>
        <w:spacing w:before="0" w:after="0" w:line="408" w:lineRule="exact"/>
        <w:ind w:left="0" w:right="0" w:firstLine="576"/>
        <w:jc w:val="left"/>
      </w:pPr>
      <w:r>
        <w:rPr/>
        <w:t xml:space="preserve">(2) The definitions, conditions,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CLAUSE.</w:t>
      </w:r>
      <w:r>
        <w:t xml:space="preserve">  </w:t>
      </w:r>
      <w:r>
        <w:rPr/>
        <w:t xml:space="preserve">This act applies to the sale or use of public safety vehicles and equipment occurring on or after July 1, 2018.</w:t>
      </w:r>
    </w:p>
    <w:p/>
    <w:p>
      <w:pPr>
        <w:jc w:val="center"/>
      </w:pPr>
      <w:r>
        <w:rPr>
          <w:b/>
        </w:rPr>
        <w:t>--- END ---</w:t>
      </w:r>
    </w:p>
    <w:sectPr>
      <w:pgNumType w:start="1"/>
      <w:footerReference xmlns:r="http://schemas.openxmlformats.org/officeDocument/2006/relationships" r:id="R32c0e3eb4f7b44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6661bf0fd4e33" /><Relationship Type="http://schemas.openxmlformats.org/officeDocument/2006/relationships/footer" Target="/word/footer.xml" Id="R32c0e3eb4f7b4401" /></Relationships>
</file>