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5a79454464719" /></Relationships>
</file>

<file path=word/document.xml><?xml version="1.0" encoding="utf-8"?>
<w:document xmlns:w="http://schemas.openxmlformats.org/wordprocessingml/2006/main">
  <w:body>
    <w:p>
      <w:r>
        <w:t>S-4039.1</w:t>
      </w:r>
    </w:p>
    <w:p>
      <w:pPr>
        <w:jc w:val="center"/>
      </w:pPr>
      <w:r>
        <w:t>_______________________________________________</w:t>
      </w:r>
    </w:p>
    <w:p/>
    <w:p>
      <w:pPr>
        <w:jc w:val="center"/>
      </w:pPr>
      <w:r>
        <w:rPr>
          <w:b/>
        </w:rPr>
        <w:t>SENATE BILL 6529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Ranker, Cleveland, Rolfes, Van De Wege, Miloscia, Chase, Conway, McCoy, Hunt, Keiser, and Hasegawa</w:t>
      </w:r>
    </w:p>
    <w:p/>
    <w:p>
      <w:r>
        <w:rPr>
          <w:t xml:space="preserve">Read first time 01/22/18.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agricultural workers and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agricultural workers. Further, the legislature finds that drift from pesticide spray applications is a consistent source of pesticide exposure and poses significant risks to community members in the vicinity of the pesticide application. Lack of communication is a major contributing factor to pesticide drift exposure incidents. The legislature therefore declares that agricultural workers and community members should be protected from pesticide exposure and notified of certain pesticide applications to prevent unnecessary exposure.</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"Adjacent property" means any property located within one-quarter mile distance from the intended pesticide application.</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(4)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(5) "Pesticide drift" means the movement of pesticide through the air away from the intended target.</w:t>
      </w:r>
    </w:p>
    <w:p>
      <w:pPr>
        <w:spacing w:before="0" w:after="0" w:line="408" w:lineRule="exact"/>
        <w:ind w:left="0" w:right="0" w:firstLine="576"/>
        <w:jc w:val="left"/>
      </w:pPr>
      <w:r>
        <w:rPr>
          <w:u w:val="single"/>
        </w:rPr>
        <w:t xml:space="preserve">(6)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(7)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7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7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7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department shall develop a list of individuals who apply to receive notification of pesticide applications on any adjacent property.</w:t>
      </w:r>
    </w:p>
    <w:p>
      <w:pPr>
        <w:spacing w:before="0" w:after="0" w:line="408" w:lineRule="exact"/>
        <w:ind w:left="0" w:right="0" w:firstLine="576"/>
        <w:jc w:val="left"/>
      </w:pPr>
      <w:r>
        <w:rPr/>
        <w:t xml:space="preserve">(2) An applicant for inclusion on the pesticide notification list may apply to the department at any time and shall provide the department, on the department's form, the applicant's name, street address, email address, and telephone number of the applicant.</w:t>
      </w:r>
    </w:p>
    <w:p>
      <w:pPr>
        <w:spacing w:before="0" w:after="0" w:line="408" w:lineRule="exact"/>
        <w:ind w:left="0" w:right="0" w:firstLine="576"/>
        <w:jc w:val="left"/>
      </w:pPr>
      <w:r>
        <w:rPr/>
        <w:t xml:space="preserve">(3) A person whose name has been included on the pesticide notification list shall notify the department of a need to update the list as soon as possible after a change of email address, street address, or telephone number. An applicant shall receive verification that the applicant's name has been placed on the pesticide notification list. The pesticide notification list shall not expire; however, an applicant may request to be removed from the list at any time.</w:t>
      </w:r>
    </w:p>
    <w:p>
      <w:pPr>
        <w:spacing w:before="0" w:after="0" w:line="408" w:lineRule="exact"/>
        <w:ind w:left="0" w:right="0" w:firstLine="576"/>
        <w:jc w:val="left"/>
      </w:pPr>
      <w:r>
        <w:rPr/>
        <w:t xml:space="preserve">(4) A pesticide user shall provide notice to the department of an intended pesticide application in accordance with the requirements provided by the department in rule and containing the information described in subsection (5) of this section. The notice shall be provided at least four business days before the intended application.</w:t>
      </w:r>
    </w:p>
    <w:p>
      <w:pPr>
        <w:spacing w:before="0" w:after="0" w:line="408" w:lineRule="exact"/>
        <w:ind w:left="0" w:right="0" w:firstLine="576"/>
        <w:jc w:val="left"/>
      </w:pPr>
      <w:r>
        <w:rPr/>
        <w:t xml:space="preserve">(5) Upon receipt of the notice of intended pesticide application, the department shall notify all persons on the pesticide notification list whose street addresses are on adjacent properties to the property of the intended pesticide application, and all persons who own, manage, or control a school, as defined in RCW 17.21.415, or a child day care center, as defined in RCW 43.216.010, that are located on adjacent properties to the property of the intended pesticide application. The notification by the department shall be at least two hours prior to the scheduled application. Notification by the department may be by email, text message, or by telephone, and shall disclose the date and approximate time of the application and provide a link to a web page that contains at least the following:</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 6 of this act. A civil fine issued under this section may not exceed seven thousand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24a89a5c2c604b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f090fe01944f2" /><Relationship Type="http://schemas.openxmlformats.org/officeDocument/2006/relationships/footer" Target="/word/footer.xml" Id="R24a89a5c2c604b97" /></Relationships>
</file>