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c2a17b8089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Rolfes, Liias, Keiser, Conway, Wellman, Hasegawa, Mullet, Frockt, and Kuderer;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education loan debt. This notification helps students and their families make informed borrowing decisions about how to finance their postsecondary education and be more prepared for repayment when leaving school. The legislature recognizes the steps many higher education institutions in Washington have already taken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education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Subject to the availability of amounts appropriated for this specific purpose,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NumType w:start="1"/>
      <w:footerReference xmlns:r="http://schemas.openxmlformats.org/officeDocument/2006/relationships" r:id="Rfa09cd73cbcd4e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70a9fe3194b23" /><Relationship Type="http://schemas.openxmlformats.org/officeDocument/2006/relationships/footer" Target="/word/footer.xml" Id="Rfa09cd73cbcd4e56" /></Relationships>
</file>