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cc7fc52764d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Local Government (originally sponsored by Senators Short, Sheldon, Angel,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economic development element of the growth management act; amending RCW 36.70A.070;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w:t>
      </w:r>
      <w:r>
        <w:rPr>
          <w:u w:val="single"/>
        </w:rPr>
        <w:t xml:space="preserve">economic advancement,</w:t>
      </w:r>
      <w:r>
        <w:rPr/>
        <w:t xml:space="preserve"> densities</w:t>
      </w:r>
      <w:r>
        <w:rPr>
          <w:u w:val="single"/>
        </w:rPr>
        <w:t xml:space="preserve">,</w:t>
      </w:r>
      <w:r>
        <w:rPr/>
        <w:t xml:space="preserve">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w:t>
      </w:r>
      <w:r>
        <w:t>((</w:t>
      </w:r>
      <w:r>
        <w:rPr>
          <w:strike/>
        </w:rPr>
        <w:t xml:space="preserve">shall</w:t>
      </w:r>
      <w:r>
        <w:t>))</w:t>
      </w:r>
      <w:r>
        <w:rPr/>
        <w:t xml:space="preserve"> </w:t>
      </w:r>
      <w:r>
        <w:rPr>
          <w:u w:val="single"/>
        </w:rPr>
        <w:t xml:space="preserve">may</w:t>
      </w:r>
      <w:r>
        <w:rPr/>
        <w:t xml:space="preserve">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provisions in section 3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 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Counties with a population of less than seventy-five thousand as of January 1, 2014, as determined by the office of financial management and published on April 1, 2016,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(i)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t xml:space="preserve">(ii) A decrease in the county's household median income during any year within the prior eight years;</w:t>
      </w:r>
    </w:p>
    <w:p>
      <w:pPr>
        <w:spacing w:before="0" w:after="0" w:line="408" w:lineRule="exact"/>
        <w:ind w:left="0" w:right="0" w:firstLine="576"/>
        <w:jc w:val="left"/>
      </w:pPr>
      <w:r>
        <w:rPr/>
        <w:t xml:space="preserve">(iii) The inability of the jurisdiction to add new full-time jobs in sufficient quantities to provide for population increases;</w:t>
      </w:r>
    </w:p>
    <w:p>
      <w:pPr>
        <w:spacing w:before="0" w:after="0" w:line="408" w:lineRule="exact"/>
        <w:ind w:left="0" w:right="0" w:firstLine="576"/>
        <w:jc w:val="left"/>
      </w:pPr>
      <w:r>
        <w:rPr/>
        <w:t xml:space="preserve">(iv) Decreases or stagnation of economic start-ups during multiple years within the prior eight years;</w:t>
      </w:r>
    </w:p>
    <w:p>
      <w:pPr>
        <w:spacing w:before="0" w:after="0" w:line="408" w:lineRule="exact"/>
        <w:ind w:left="0" w:right="0" w:firstLine="576"/>
        <w:jc w:val="left"/>
      </w:pPr>
      <w:r>
        <w:rPr/>
        <w:t xml:space="preserve">(v) Unemployment rates that are higher than the national and statewide averages over multiple years within the prior eight years; and</w:t>
      </w:r>
    </w:p>
    <w:p>
      <w:pPr>
        <w:spacing w:before="0" w:after="0" w:line="408" w:lineRule="exact"/>
        <w:ind w:left="0" w:right="0" w:firstLine="576"/>
        <w:jc w:val="left"/>
      </w:pPr>
      <w:r>
        <w:rPr/>
        <w:t xml:space="preserve">(vi) Decreases or stagnation in the issuance of commercial building permits during multiple years.</w:t>
      </w:r>
    </w:p>
    <w:p>
      <w:pPr>
        <w:spacing w:before="0" w:after="0" w:line="408" w:lineRule="exact"/>
        <w:ind w:left="0" w:right="0" w:firstLine="576"/>
        <w:jc w:val="left"/>
      </w:pPr>
      <w:r>
        <w:rPr/>
        <w:t xml:space="preserve">(4) In situations where the competing goals of this chapter would restrain economic development in the counties described in subsection (3)(a) of this 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
      <w:pPr>
        <w:jc w:val="center"/>
      </w:pPr>
      <w:r>
        <w:rPr>
          <w:b/>
        </w:rPr>
        <w:t>--- END ---</w:t>
      </w:r>
    </w:p>
    <w:sectPr>
      <w:pgNumType w:start="1"/>
      <w:footerReference xmlns:r="http://schemas.openxmlformats.org/officeDocument/2006/relationships" r:id="R79f2b45da3e44c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d425ad359e4bf3" /><Relationship Type="http://schemas.openxmlformats.org/officeDocument/2006/relationships/footer" Target="/word/footer.xml" Id="R79f2b45da3e44c3b" /></Relationships>
</file>