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af93c3daa47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70</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5883</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19.118.110, 28B.15.210, 28B.15.310, 28B.35.370, 28B.50.360, 28B.95.092, 28B.115.070, 28B.122.050, 28C.04.535, 36.70A.725, 38.52.105, 41.26.450, 41.26.802, 41.60.050, 43.08.190, 43.09.475, 43.41.450, 43.43.839, 43.79.445, 43.79.460, 43.101.220, 43.101.200, 43.330.250, 43.320.110, 50.16.010, 66.08.170, 69.50.540, 70.105D.070, 71.24.580, 74.13.621, 77.12.201, 77.12.203, 79.64.040, 79.64.110, 79.105.150, 79A.80.090, 82.19.040, 82.19.040, 83.100.230, 39.26.200, and 79A.25.210; amending 2013 2nd sp.s. c 15 s 8 (uncodified); amending 2015 c 15 ss 8 and 9 (uncodified); amending 2017 c 313 s 201 (uncodified); amending 2016 sp.s. c 36 ss 112, 113, 114, 117, 119, 118, 120, 121, 124, 125, 127, 128, 130, 131, 132, 134, 135, 136, 137, 139, 141, 143, 147, 148, 149, 201, 202, 203, 204, 205, 206, 207, 208, 209, 210, 211, 212, 213, 214, 216, 217, 218, 219, 220, 221, 301, 302, 303, 304, 305, 306, 307, 308, 310, 311, 402, 501, 502, 503, 504, 505, 506, 507, 508, 509, 511, 512, 513, 514, 516, 517, 602, 603, 604, 605, 606, 607, 608, 609, 610, 611, 612, 613, 615, 617, 701, 706, 801, and 804 (uncodified); amending 2015 3rd sp.s. c 4 ss 125, 506, and 703 (uncodified); reenacting and amending RCW 43.155.050 and 43.155.050; adding new sections to 2015 3rd sp.s. c 4 (uncodified); adding a new section to chapter 43.31 RCW; adding a new section to chapter 43.41 RCW; adding a new section to chapter 28B.76 RCW; making appropriations;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$39,205,000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$2,011,000</w:t>
      </w:r>
    </w:p>
    <w:p>
      <w:pPr>
        <w:tabs>
          <w:tab w:val="right" w:leader="dot" w:pos="9936"/>
        </w:tabs>
        <w:ind w:left="0" w:right="0" w:firstLine="1440"/>
      </w:pPr>
      <w:r>
        <w:rPr/>
        <w:t xml:space="preserve">TOTAL APPROPRIATION</w:t>
      </w:r>
      <w:r>
        <w:tab/>
      </w:r>
      <w:r>
        <w:rPr/>
        <w:t xml:space="preserve">$78,858,000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$1,903,000</w:t>
      </w:r>
    </w:p>
    <w:p>
      <w:pPr>
        <w:tabs>
          <w:tab w:val="right" w:leader="dot" w:pos="9936"/>
        </w:tabs>
        <w:ind w:left="0" w:right="0" w:firstLine="1440"/>
      </w:pPr>
      <w:r>
        <w:rPr/>
        <w:t xml:space="preserve">TOTAL APPROPRIATION</w:t>
      </w:r>
      <w:r>
        <w:tab/>
      </w:r>
      <w:r>
        <w:rPr/>
        <w:t xml:space="preserve">$57,723,000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$8,619,000</w:t>
      </w:r>
    </w:p>
    <w:p>
      <w:pPr>
        <w:tabs>
          <w:tab w:val="right" w:leader="dot" w:pos="9936"/>
        </w:tabs>
        <w:ind w:left="0" w:right="0" w:firstLine="1440"/>
      </w:pPr>
      <w:r>
        <w:rPr/>
        <w:t xml:space="preserve">TOTAL APPROPRIATION</w:t>
      </w:r>
      <w:r>
        <w:tab/>
      </w:r>
      <w:r>
        <w:rPr/>
        <w:t xml:space="preserve">$8,783,000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rPr/>
        <w:t xml:space="preserve">(4) $500,000 of the performance audits of government account</w:t>
      </w:r>
      <w:r>
        <w:rPr>
          <w:rFonts w:ascii="Times New Roman" w:hAnsi="Times New Roman"/>
        </w:rPr>
        <w:t xml:space="preserve">—</w:t>
      </w:r>
      <w:r>
        <w:rPr/>
        <w:t xml:space="preserve">state appropriation is provided solely for an evaluation and comparison of the cost efficiency of market rate housing in Washington versus publicly subsidized housing projects intended to assist low-income households.</w:t>
      </w:r>
    </w:p>
    <w:p>
      <w:pPr>
        <w:spacing w:before="0" w:after="0" w:line="408" w:lineRule="exact"/>
        <w:ind w:left="0" w:right="0" w:firstLine="576"/>
        <w:jc w:val="left"/>
      </w:pPr>
      <w:r>
        <w:rPr/>
        <w:t xml:space="preserve">(a) The comparison will include, but not be limited to, a comparison of the costs of:</w:t>
      </w:r>
    </w:p>
    <w:p>
      <w:pPr>
        <w:spacing w:before="0" w:after="0" w:line="408" w:lineRule="exact"/>
        <w:ind w:left="0" w:right="0" w:firstLine="576"/>
        <w:jc w:val="left"/>
      </w:pPr>
      <w:r>
        <w:rPr/>
        <w:t xml:space="preserve">(i) Land acquisition;</w:t>
      </w:r>
    </w:p>
    <w:p>
      <w:pPr>
        <w:spacing w:before="0" w:after="0" w:line="408" w:lineRule="exact"/>
        <w:ind w:left="0" w:right="0" w:firstLine="576"/>
        <w:jc w:val="left"/>
      </w:pPr>
      <w:r>
        <w:rPr/>
        <w:t xml:space="preserve">(ii) Preconstruction activities including development and design, environmental review, permitting, and other state and local review processes;</w:t>
      </w:r>
    </w:p>
    <w:p>
      <w:pPr>
        <w:spacing w:before="0" w:after="0" w:line="408" w:lineRule="exact"/>
        <w:ind w:left="0" w:right="0" w:firstLine="576"/>
        <w:jc w:val="left"/>
      </w:pPr>
      <w:r>
        <w:rPr/>
        <w:t xml:space="preserve">(iii) Construction and rehabilitation;</w:t>
      </w:r>
    </w:p>
    <w:p>
      <w:pPr>
        <w:spacing w:before="0" w:after="0" w:line="408" w:lineRule="exact"/>
        <w:ind w:left="0" w:right="0" w:firstLine="576"/>
        <w:jc w:val="left"/>
      </w:pPr>
      <w:r>
        <w:rPr/>
        <w:t xml:space="preserve">(iv) Capital and financing;</w:t>
      </w:r>
    </w:p>
    <w:p>
      <w:pPr>
        <w:spacing w:before="0" w:after="0" w:line="408" w:lineRule="exact"/>
        <w:ind w:left="0" w:right="0" w:firstLine="576"/>
        <w:jc w:val="left"/>
      </w:pPr>
      <w:r>
        <w:rPr/>
        <w:t xml:space="preserve">(v) Labor costs;</w:t>
      </w:r>
    </w:p>
    <w:p>
      <w:pPr>
        <w:spacing w:before="0" w:after="0" w:line="408" w:lineRule="exact"/>
        <w:ind w:left="0" w:right="0" w:firstLine="576"/>
        <w:jc w:val="left"/>
      </w:pPr>
      <w:r>
        <w:rPr/>
        <w:t xml:space="preserve">(vi) Construction administrative costs including legal, contract, and finance activities; and</w:t>
      </w:r>
    </w:p>
    <w:p>
      <w:pPr>
        <w:spacing w:before="0" w:after="0" w:line="408" w:lineRule="exact"/>
        <w:ind w:left="0" w:right="0" w:firstLine="576"/>
        <w:jc w:val="left"/>
      </w:pPr>
      <w:r>
        <w:rPr/>
        <w:t xml:space="preserve">(vii) Ongoing maintenance and operating of the housing constructed.</w:t>
      </w:r>
    </w:p>
    <w:p>
      <w:pPr>
        <w:spacing w:before="0" w:after="0" w:line="408" w:lineRule="exact"/>
        <w:ind w:left="0" w:right="0" w:firstLine="576"/>
        <w:jc w:val="left"/>
      </w:pPr>
      <w:r>
        <w:rPr/>
        <w:t xml:space="preserve">(b) The comparison will include a review of the department of commerce housing root cause analysis due to the governor on June 1, 2018. Included in the review will be a consideration of geographic and regional factors affecting costs. The report will include a recommendation for publicly available and easy to read sources and labels for each publicly subsidized housing project. For purposes of the evaluation and comparison, publicly subsidized housing project means housing that is funded, in whole or in part, by state, local, or federal funds or financing programs to assist low-income households.</w:t>
      </w:r>
    </w:p>
    <w:p>
      <w:pPr>
        <w:spacing w:before="0" w:after="0" w:line="408" w:lineRule="exact"/>
        <w:ind w:left="0" w:right="0" w:firstLine="576"/>
        <w:jc w:val="left"/>
      </w:pPr>
      <w:r>
        <w:rPr/>
        <w:t xml:space="preserve">(c) The evaluation must solicit input from interested housing stakeholders, including representatives from the Washington state affordable housing advisory board, the department of commerce, the Washington state housing finance commission, representatives from the private rental housing industry, housing authorities, community action agencies, local governments, and nonprofit and for-profit housing developers.</w:t>
      </w:r>
    </w:p>
    <w:p>
      <w:pPr>
        <w:spacing w:before="0" w:after="0" w:line="408" w:lineRule="exact"/>
        <w:ind w:left="0" w:right="0" w:firstLine="576"/>
        <w:jc w:val="left"/>
      </w:pPr>
      <w:r>
        <w:rPr/>
        <w:t xml:space="preserve">(d) The evaluation and comparison is due to the legislature by December 31, 2018.</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rPr/>
        <w:t xml:space="preserve">(6)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rPr/>
        <w:t xml:space="preserve">(7)(a)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its moneys in the savings incentive account for one-time relocation, furniture, equipment, and tenant improvements costs to move to the 1063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$10,254,000</w:t>
      </w:r>
    </w:p>
    <w:p>
      <w:pPr>
        <w:tabs>
          <w:tab w:val="right" w:leader="dot" w:pos="9936"/>
        </w:tabs>
        <w:ind w:left="0" w:right="0" w:firstLine="1440"/>
      </w:pPr>
      <w:r>
        <w:rPr/>
        <w:t xml:space="preserve">TOTAL APPROPRIATION</w:t>
      </w:r>
      <w:r>
        <w:tab/>
      </w:r>
      <w:r>
        <w:rPr/>
        <w:t xml:space="preserve">$20,984,000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$5,455,000</w:t>
      </w:r>
    </w:p>
    <w:p>
      <w:pPr>
        <w:tabs>
          <w:tab w:val="right" w:leader="dot" w:pos="9936"/>
        </w:tabs>
        <w:ind w:left="0" w:right="0" w:firstLine="1440"/>
      </w:pPr>
      <w:r>
        <w:rPr/>
        <w:t xml:space="preserve">TOTAL APPROPRIATION</w:t>
      </w:r>
      <w:r>
        <w:tab/>
      </w:r>
      <w:r>
        <w:rPr/>
        <w:t xml:space="preserve">$10,391,000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$4,485,000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$8,368,000</w:t>
      </w:r>
    </w:p>
    <w:p>
      <w:pPr>
        <w:tabs>
          <w:tab w:val="right" w:leader="dot" w:pos="9936"/>
        </w:tabs>
        <w:ind w:left="0" w:right="0" w:firstLine="1440"/>
      </w:pPr>
      <w:r>
        <w:rPr/>
        <w:t xml:space="preserve">TOTAL APPROPRIATION</w:t>
      </w:r>
      <w:r>
        <w:tab/>
      </w:r>
      <w:r>
        <w:rPr/>
        <w:t xml:space="preserve">$16,414,000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$1,714,000</w:t>
      </w:r>
    </w:p>
    <w:p>
      <w:pPr>
        <w:tabs>
          <w:tab w:val="right" w:leader="dot" w:pos="9936"/>
        </w:tabs>
        <w:ind w:left="0" w:right="0" w:firstLine="1440"/>
      </w:pPr>
      <w:r>
        <w:rPr/>
        <w:t xml:space="preserve">TOTAL APPROPRIATION</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$1,236,000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$18,860,000</w:t>
      </w:r>
    </w:p>
    <w:p>
      <w:pPr>
        <w:tabs>
          <w:tab w:val="right" w:leader="dot" w:pos="9936"/>
        </w:tabs>
        <w:ind w:left="0" w:right="0" w:firstLine="1440"/>
      </w:pPr>
      <w:r>
        <w:rPr/>
        <w:t xml:space="preserve">TOTAL APPROPRIATION</w:t>
      </w:r>
      <w:r>
        <w:tab/>
      </w:r>
      <w:r>
        <w:rPr/>
        <w:t xml:space="preserve">$36,937,000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$56,910,000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$58,486,000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$183,690,000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Equipment replacement;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$41,558,000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$42,539,000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$3,710,000</w:t>
      </w:r>
    </w:p>
    <w:p>
      <w:pPr>
        <w:tabs>
          <w:tab w:val="right" w:leader="dot" w:pos="9936"/>
        </w:tabs>
        <w:ind w:left="0" w:right="0" w:firstLine="1440"/>
      </w:pPr>
      <w:r>
        <w:rPr/>
        <w:t xml:space="preserve">TOTAL APPROPRIATION</w:t>
      </w:r>
      <w:r>
        <w:tab/>
      </w:r>
      <w:r>
        <w:rPr/>
        <w:t xml:space="preserve">$87,807,000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$16,490,000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$32,808,000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$5,833,000</w:t>
      </w:r>
    </w:p>
    <w:p>
      <w:pPr>
        <w:tabs>
          <w:tab w:val="right" w:leader="dot" w:pos="9936"/>
        </w:tabs>
        <w:ind w:left="0" w:right="0" w:firstLine="1440"/>
      </w:pPr>
      <w:r>
        <w:rPr/>
        <w:t xml:space="preserve">TOTAL APPROPRIATION</w:t>
      </w:r>
      <w:r>
        <w:tab/>
      </w:r>
      <w:r>
        <w:rPr/>
        <w:t xml:space="preserve">$12,239,000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$2,872,000</w:t>
      </w:r>
    </w:p>
    <w:p>
      <w:pPr>
        <w:tabs>
          <w:tab w:val="right" w:leader="dot" w:pos="9936"/>
        </w:tabs>
        <w:ind w:left="0" w:right="0" w:firstLine="1440"/>
      </w:pPr>
      <w:r>
        <w:rPr/>
        <w:t xml:space="preserve">TOTAL APPROPRIATION</w:t>
      </w:r>
      <w:r>
        <w:tab/>
      </w:r>
      <w:r>
        <w:rPr/>
        <w:t xml:space="preserve">$5,698,000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$9,223,000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$10,383,000</w:t>
      </w:r>
    </w:p>
    <w:p>
      <w:pPr>
        <w:tabs>
          <w:tab w:val="right" w:leader="dot" w:pos="9936"/>
        </w:tabs>
        <w:ind w:left="0" w:right="0" w:firstLine="1440"/>
      </w:pPr>
      <w:r>
        <w:rPr/>
        <w:t xml:space="preserve">TOTAL APPROPRIATION</w:t>
      </w:r>
      <w:r>
        <w:tab/>
      </w:r>
      <w:r>
        <w:rPr/>
        <w:t xml:space="preserve">$72,009,000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$276,000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$263,000</w:t>
      </w:r>
    </w:p>
    <w:p>
      <w:pPr>
        <w:tabs>
          <w:tab w:val="right" w:leader="dot" w:pos="9936"/>
        </w:tabs>
        <w:ind w:left="0" w:right="0" w:firstLine="1440"/>
      </w:pPr>
      <w:r>
        <w:rPr/>
        <w:t xml:space="preserve">TOTAL APPROPRIATION</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$18,918,000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$10,219,000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t xml:space="preserve">$13,298,000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for fiscal year 2018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June 30, 2018. The audit must include eight schools currently in their first year of operation and, subject to the availability of data, must address the following questions: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$205,000</w:t>
      </w:r>
    </w:p>
    <w:p>
      <w:pPr>
        <w:tabs>
          <w:tab w:val="right" w:leader="dot" w:pos="9936"/>
        </w:tabs>
        <w:ind w:left="0" w:right="0" w:firstLine="1440"/>
      </w:pPr>
      <w:r>
        <w:rPr/>
        <w:t xml:space="preserve">TOTAL APPROPRIATION</w:t>
      </w:r>
      <w:r>
        <w:tab/>
      </w:r>
      <w:r>
        <w:rPr/>
        <w:t xml:space="preserve">$409,000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$6,969,000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$245,290,000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$2,373,000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$550,000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tabs>
          <w:tab w:val="right" w:leader="dot" w:pos="9936"/>
        </w:tabs>
        <w:ind w:left="0" w:right="0" w:firstLine="1440"/>
      </w:pPr>
      <w:r>
        <w:rPr/>
        <w:t xml:space="preserve">TOTAL APPROPRIATION</w:t>
      </w:r>
      <w:r>
        <w:tab/>
      </w:r>
      <w:r>
        <w:rPr/>
        <w:t xml:space="preserve">$278,378,000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$1,576,000</w:t>
      </w:r>
    </w:p>
    <w:p>
      <w:pPr>
        <w:tabs>
          <w:tab w:val="right" w:leader="dot" w:pos="9936"/>
        </w:tabs>
        <w:ind w:left="0" w:right="0" w:firstLine="1440"/>
      </w:pPr>
      <w:r>
        <w:rPr/>
        <w:t xml:space="preserve">TOTAL APPROPRIATION</w:t>
      </w:r>
      <w:r>
        <w:tab/>
      </w:r>
      <w:r>
        <w:rPr/>
        <w:t xml:space="preserve">$3,182,000</w:t>
      </w:r>
    </w:p>
    <w:p>
      <w:pPr>
        <w:spacing w:before="120" w:after="0" w:line="408" w:lineRule="exact"/>
        <w:ind w:left="0" w:right="0" w:firstLine="576"/>
        <w:jc w:val="left"/>
      </w:pPr>
      <w:r>
        <w:rPr/>
        <w:t xml:space="preserve">The appropriations in this section are subject to the following conditions and limitations: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$65,634,000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$8,623,000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$48,400,000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$5,611,000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t xml:space="preserve">$540,117,000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$5,602,000 of the economic development strategic reserve account</w:t>
      </w:r>
      <w:r>
        <w:rPr>
          <w:rFonts w:ascii="Times New Roman" w:hAnsi="Times New Roman"/>
        </w:rPr>
        <w:t xml:space="preserve">—</w:t>
      </w:r>
      <w:r>
        <w:rPr/>
        <w:t xml:space="preserve">state appropriation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$700,000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$905,000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$8,882,000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$6,503,000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$19,237,000</w:t>
      </w:r>
    </w:p>
    <w:p>
      <w:pPr>
        <w:tabs>
          <w:tab w:val="right" w:leader="dot" w:pos="9936"/>
        </w:tabs>
        <w:ind w:left="0" w:right="0" w:firstLine="1440"/>
      </w:pPr>
      <w:r>
        <w:rPr/>
        <w:t xml:space="preserve"> TOTAL APPROPRIATION</w:t>
      </w:r>
      <w:r>
        <w:tab/>
      </w:r>
      <w:r>
        <w:rPr/>
        <w:t xml:space="preserve">$100,938,000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$4,503,000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$38,898,000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$28,028,000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$268,000</w:t>
      </w:r>
    </w:p>
    <w:p>
      <w:pPr>
        <w:tabs>
          <w:tab w:val="right" w:leader="dot" w:pos="9936"/>
        </w:tabs>
        <w:ind w:left="0" w:right="0" w:firstLine="1440"/>
      </w:pPr>
      <w:r>
        <w:rPr/>
        <w:t xml:space="preserve">TOTAL APPROPRIATION</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$254,000</w:t>
      </w:r>
    </w:p>
    <w:p>
      <w:pPr>
        <w:tabs>
          <w:tab w:val="right" w:leader="dot" w:pos="9936"/>
        </w:tabs>
        <w:ind w:left="0" w:right="0" w:firstLine="1440"/>
      </w:pPr>
      <w:r>
        <w:rPr/>
        <w:t xml:space="preserve">TOTAL APPROPRIATION</w:t>
      </w:r>
      <w:r>
        <w:tab/>
      </w:r>
      <w:r>
        <w:rPr/>
        <w:t xml:space="preserve">$522,000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$56,498,000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$140,954,000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$138,496,000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$6,772,000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$28,211,000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t xml:space="preserve">$324,342,000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The department must renegotiate the contract for the collection and distribution of the Regional Transit Authority sales tax under RCW 81.104.107 and the Regional Transit Authority rental car tax under RCW 81.104.160 so that the administration fee for the collection and distribution of the taxes is set at one percent. This new contract must be in place by January 1, 2018.</w:t>
      </w:r>
    </w:p>
    <w:p>
      <w:pPr>
        <w:spacing w:before="0" w:after="0" w:line="408" w:lineRule="exact"/>
        <w:ind w:left="0" w:right="0" w:firstLine="576"/>
        <w:jc w:val="left"/>
      </w:pPr>
      <w:r>
        <w:rPr/>
        <w:t xml:space="preserve">(3)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(4)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$1,438,000</w:t>
      </w:r>
    </w:p>
    <w:p>
      <w:pPr>
        <w:tabs>
          <w:tab w:val="right" w:leader="dot" w:pos="9936"/>
        </w:tabs>
        <w:ind w:left="0" w:right="0" w:firstLine="1440"/>
      </w:pPr>
      <w:r>
        <w:rPr/>
        <w:t xml:space="preserve">TOTAL APPROPRIATION</w:t>
      </w:r>
      <w:r>
        <w:tab/>
      </w:r>
      <w:r>
        <w:rPr/>
        <w:t xml:space="preserve">$2,847,000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$59,548,000</w:t>
      </w:r>
    </w:p>
    <w:p>
      <w:pPr>
        <w:tabs>
          <w:tab w:val="right" w:leader="dot" w:pos="9936"/>
        </w:tabs>
        <w:ind w:left="0" w:right="0" w:firstLine="1440"/>
      </w:pPr>
      <w:r>
        <w:rPr/>
        <w:t xml:space="preserve">TOTAL APPROPRIATION</w:t>
      </w:r>
      <w:r>
        <w:tab/>
      </w:r>
      <w:r>
        <w:rPr/>
        <w:t xml:space="preserve">$64,163,000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$48,916,000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2018)</w:t>
      </w:r>
      <w:r>
        <w:tab/>
      </w:r>
      <w:r>
        <w:rPr/>
        <w:t xml:space="preserve">$10,400,000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2019)</w:t>
      </w:r>
      <w:r>
        <w:tab/>
      </w:r>
      <w:r>
        <w:rPr/>
        <w:t xml:space="preserve">$9,596,000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$69,578,000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$93,301,000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$40,248,000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t xml:space="preserve">$63,196,000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$118,521,000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$51,857,000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$29,433,000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$81,560,000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tabs>
          <w:tab w:val="right" w:leader="dot" w:pos="9936"/>
        </w:tabs>
        <w:ind w:left="0" w:right="0" w:firstLine="1440"/>
      </w:pPr>
      <w:r>
        <w:rPr/>
        <w:t xml:space="preserve">TOTAL APPROPRIATION</w:t>
      </w:r>
      <w:r>
        <w:tab/>
      </w:r>
      <w:r>
        <w:rPr/>
        <w:t xml:space="preserve">$300,939,000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and equipment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$951,000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$2,251,000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tabs>
          <w:tab w:val="right" w:leader="dot" w:pos="9936"/>
        </w:tabs>
        <w:ind w:left="0" w:right="0" w:firstLine="1440"/>
      </w:pPr>
      <w:r>
        <w:rPr/>
        <w:t xml:space="preserve">TOTAL APPROPRIATION</w:t>
      </w:r>
      <w:r>
        <w:tab/>
      </w:r>
      <w:r>
        <w:rPr/>
        <w:t xml:space="preserve">$9,686,000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$1,056,000</w:t>
      </w:r>
    </w:p>
    <w:p>
      <w:pPr>
        <w:tabs>
          <w:tab w:val="right" w:leader="dot" w:pos="9936"/>
        </w:tabs>
        <w:ind w:left="0" w:right="0" w:firstLine="1440"/>
      </w:pPr>
      <w:r>
        <w:rPr/>
        <w:t xml:space="preserve">TOTAL APPROPRIATION</w:t>
      </w:r>
      <w:r>
        <w:tab/>
      </w:r>
      <w:r>
        <w:rPr/>
        <w:t xml:space="preserve">$9,931,000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$4,031,000 of the general fund—state appropriation for fiscal year 2018 and $4,082,000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$1,216,000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tabs>
          <w:tab w:val="right" w:leader="dot" w:pos="9936"/>
        </w:tabs>
        <w:ind w:left="0" w:right="0" w:firstLine="1440"/>
      </w:pPr>
      <w:r>
        <w:rPr/>
        <w:t xml:space="preserve">TOTAL APPROPRIATION</w:t>
      </w:r>
      <w:r>
        <w:tab/>
      </w:r>
      <w:r>
        <w:rPr/>
        <w:t xml:space="preserve">$5,732,000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$19,136,000</w:t>
      </w:r>
    </w:p>
    <w:p>
      <w:pPr>
        <w:tabs>
          <w:tab w:val="right" w:leader="dot" w:pos="9936"/>
        </w:tabs>
        <w:ind w:left="0" w:right="0" w:firstLine="1440"/>
      </w:pPr>
      <w:r>
        <w:rPr/>
        <w:t xml:space="preserve">TOTAL APPROPRIATION</w:t>
      </w:r>
      <w:r>
        <w:tab/>
      </w:r>
      <w:r>
        <w:rPr/>
        <w:t xml:space="preserve">$19,511,000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$9,443,000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rPr/>
        <w:t xml:space="preserve">(8) $1,779,000 of the consolidated technology services revolving account</w:t>
      </w:r>
      <w:r>
        <w:rPr>
          <w:rFonts w:ascii="Times New Roman" w:hAnsi="Times New Roman"/>
        </w:rPr>
        <w:t xml:space="preserve">—</w:t>
      </w:r>
      <w:r>
        <w:rPr/>
        <w:t xml:space="preserve">state appropriation is provided solely for the Washington business onestop portal.</w:t>
      </w:r>
    </w:p>
    <w:p>
      <w:pPr>
        <w:spacing w:before="0" w:after="0" w:line="408" w:lineRule="exact"/>
        <w:ind w:left="0" w:right="0" w:firstLine="576"/>
        <w:jc w:val="left"/>
      </w:pPr>
      <w:r>
        <w:rPr/>
        <w:t xml:space="preserve">(9) Within existing resources, the agency must provide oversight of state procurement and contracting for information technology goods and services by the department of enterprise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$348,992,000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tabs>
          <w:tab w:val="right" w:leader="dot" w:pos="9936"/>
        </w:tabs>
        <w:ind w:left="0" w:right="0" w:firstLine="1440"/>
      </w:pPr>
      <w:r>
        <w:rPr/>
        <w:t xml:space="preserve">TOTAL APPROPRIATION</w:t>
      </w:r>
      <w:r>
        <w:tab/>
      </w:r>
      <w:r>
        <w:rPr/>
        <w:t xml:space="preserve">$616,836,000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$97,123,000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$198,653,000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$391,457,000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$409,108,000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$3,684,000</w:t>
      </w:r>
    </w:p>
    <w:p>
      <w:pPr>
        <w:tabs>
          <w:tab w:val="right" w:leader="dot" w:pos="9936"/>
        </w:tabs>
        <w:ind w:left="0" w:right="0" w:firstLine="1440"/>
      </w:pPr>
      <w:r>
        <w:rPr/>
        <w:t xml:space="preserve">TOTAL APPROPRIATION</w:t>
      </w:r>
      <w:r>
        <w:tab/>
      </w:r>
      <w:r>
        <w:rPr/>
        <w:t xml:space="preserve">$1,847,502,000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$6,590,000 of the general fund</w:t>
      </w:r>
      <w:r>
        <w:rPr>
          <w:rFonts w:ascii="Times New Roman" w:hAnsi="Times New Roman"/>
        </w:rPr>
        <w:t xml:space="preserve">—</w:t>
      </w:r>
      <w:r>
        <w:rPr/>
        <w:t xml:space="preserve">state appropriation for fiscal year 2019, and $7,620,000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(g)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$3,520,000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t xml:space="preserve">(f)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(g) $81,930,000 of the general fund</w:t>
      </w:r>
      <w:r>
        <w:rPr>
          <w:rFonts w:ascii="Times New Roman" w:hAnsi="Times New Roman"/>
        </w:rPr>
        <w:t xml:space="preserve">—</w:t>
      </w:r>
      <w:r>
        <w:rPr/>
        <w:t xml:space="preserve">state appropriation for fiscal year 2018 and $81,930,000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(h)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(i)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(j)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(k)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(l)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(m)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(n)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(o) $2,309,000 of the general fund</w:t>
      </w:r>
      <w:r>
        <w:rPr>
          <w:rFonts w:ascii="Times New Roman" w:hAnsi="Times New Roman"/>
        </w:rPr>
        <w:t xml:space="preserve">—</w:t>
      </w:r>
      <w:r>
        <w:rPr/>
        <w:t xml:space="preserve">state appropriation for fiscal year 2018, $3,079,000 of the general fund</w:t>
      </w:r>
      <w:r>
        <w:rPr>
          <w:rFonts w:ascii="Times New Roman" w:hAnsi="Times New Roman"/>
        </w:rPr>
        <w:t xml:space="preserve">—</w:t>
      </w:r>
      <w:r>
        <w:rPr/>
        <w:t xml:space="preserve">state appropriation for fiscal year 2019, and $5,061,000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t xml:space="preserve">(q) $1,466,000 of the general fund</w:t>
      </w:r>
      <w:r>
        <w:rPr>
          <w:rFonts w:ascii="Times New Roman" w:hAnsi="Times New Roman"/>
        </w:rPr>
        <w:t xml:space="preserve">—</w:t>
      </w:r>
      <w:r>
        <w:rPr/>
        <w:t xml:space="preserve">state appropriation for fiscal year 2018, $7,103,000 of the general fund</w:t>
      </w:r>
      <w:r>
        <w:rPr>
          <w:rFonts w:ascii="Times New Roman" w:hAnsi="Times New Roman"/>
        </w:rPr>
        <w:t xml:space="preserve">—</w:t>
      </w:r>
      <w:r>
        <w:rPr/>
        <w:t xml:space="preserve">state appropriation for fiscal year 2019, and $9,715,000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(s) $4,983,000 of the general fund</w:t>
      </w:r>
      <w:r>
        <w:rPr>
          <w:rFonts w:ascii="Times New Roman" w:hAnsi="Times New Roman"/>
        </w:rPr>
        <w:t xml:space="preserve">—</w:t>
      </w:r>
      <w:r>
        <w:rPr/>
        <w:t xml:space="preserve">state appropriation for fiscal year 2018, $6,744,000 of the general fund</w:t>
      </w:r>
      <w:r>
        <w:rPr>
          <w:rFonts w:ascii="Times New Roman" w:hAnsi="Times New Roman"/>
        </w:rPr>
        <w:t xml:space="preserve">—</w:t>
      </w:r>
      <w:r>
        <w:rPr/>
        <w:t xml:space="preserve">state appropriation for fiscal year 2019, and $25,365,000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(t)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(q)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(u) $11,405,000 of the general fund—state appropriation for fiscal year 2018, $11,405,000 of the general fund—state appropriation for fiscal year 2019, and $17,680,000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(v) $200,000 of the general fund</w:t>
      </w:r>
      <w:r>
        <w:rPr>
          <w:rFonts w:ascii="Times New Roman" w:hAnsi="Times New Roman"/>
        </w:rPr>
        <w:t xml:space="preserve">—</w:t>
      </w:r>
      <w:r>
        <w:rPr/>
        <w:t xml:space="preserve">state appropriation for fiscal year 2018 and $1,296,000 of the general fund</w:t>
      </w:r>
      <w:r>
        <w:rPr>
          <w:rFonts w:ascii="Times New Roman" w:hAnsi="Times New Roman"/>
        </w:rPr>
        <w:t xml:space="preserve">—</w:t>
      </w:r>
      <w:r>
        <w:rPr/>
        <w:t xml:space="preserve">state appropriation for fiscal year 2019 are provided solely for clubhouse programs. Of this amount, $400,000 must be used for support of the Spokane clubhouse program and the remaining funds must be used for support of new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(w) $212,000 of the general fund</w:t>
      </w:r>
      <w:r>
        <w:rPr>
          <w:rFonts w:ascii="Times New Roman" w:hAnsi="Times New Roman"/>
        </w:rPr>
        <w:t xml:space="preserve">—</w:t>
      </w:r>
      <w:r>
        <w:rPr/>
        <w:t xml:space="preserve">state appropriation for fiscal year 2018 and $213,000 of the general fund</w:t>
      </w:r>
      <w:r>
        <w:rPr>
          <w:rFonts w:ascii="Times New Roman" w:hAnsi="Times New Roman"/>
        </w:rPr>
        <w:t xml:space="preserve">—</w:t>
      </w:r>
      <w:r>
        <w:rPr/>
        <w:t xml:space="preserve">state appropriation for fiscal year 2019 are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(x)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$277,823,000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$52,630,000</w:t>
      </w:r>
    </w:p>
    <w:p>
      <w:pPr>
        <w:tabs>
          <w:tab w:val="right" w:leader="dot" w:pos="9936"/>
        </w:tabs>
        <w:ind w:left="0" w:right="0" w:firstLine="1440"/>
      </w:pPr>
      <w:r>
        <w:rPr/>
        <w:t xml:space="preserve">TOTAL APPROPRIATION</w:t>
      </w:r>
      <w:r>
        <w:tab/>
      </w:r>
      <w:r>
        <w:rPr/>
        <w:t xml:space="preserve">$765,482,000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2017.</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$25,852,000</w:t>
      </w:r>
    </w:p>
    <w:p>
      <w:pPr>
        <w:tabs>
          <w:tab w:val="right" w:leader="dot" w:pos="9936"/>
        </w:tabs>
        <w:ind w:left="0" w:right="0" w:firstLine="1440"/>
      </w:pPr>
      <w:r>
        <w:rPr/>
        <w:t xml:space="preserve">TOTAL APPROPRIATION</w:t>
      </w:r>
      <w:r>
        <w:tab/>
      </w:r>
      <w:r>
        <w:rPr/>
        <w:t xml:space="preserve">$26,874,000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$32,266,000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$612,748,000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$662,252,000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$1,301,629,000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$2,577,163,000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$104,159,000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$195,757,000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$25,041,000</w:t>
      </w:r>
    </w:p>
    <w:p>
      <w:pPr>
        <w:tabs>
          <w:tab w:val="right" w:leader="dot" w:pos="9936"/>
        </w:tabs>
        <w:ind w:left="0" w:right="0" w:firstLine="1440"/>
      </w:pPr>
      <w:r>
        <w:rPr/>
        <w:t xml:space="preserve">TOTAL APPROPRIATION</w:t>
      </w:r>
      <w:r>
        <w:tab/>
      </w:r>
      <w:r>
        <w:rPr/>
        <w:t xml:space="preserve">$431,775,000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$2,946,000</w:t>
      </w:r>
    </w:p>
    <w:p>
      <w:pPr>
        <w:tabs>
          <w:tab w:val="right" w:leader="dot" w:pos="9936"/>
        </w:tabs>
        <w:ind w:left="0" w:right="0" w:firstLine="1440"/>
      </w:pPr>
      <w:r>
        <w:rPr/>
        <w:t xml:space="preserve">TOTAL APPROPRIATION</w:t>
      </w:r>
      <w:r>
        <w:tab/>
      </w:r>
      <w:r>
        <w:rPr/>
        <w:t xml:space="preserve">$7,946,000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$1,099,017,000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$1,196,263,000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$2,839,653,000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$33,572,000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$5,306,405,000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$201.39 for fiscal year 2018 and shall not exceed $209.35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$415,638,000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$1,421,095,000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tabs>
          <w:tab w:val="right" w:leader="dot" w:pos="9936"/>
        </w:tabs>
        <w:ind w:left="0" w:right="0" w:firstLine="1440"/>
      </w:pPr>
      <w:r>
        <w:rPr/>
        <w:t xml:space="preserve">TOTAL APPROPRIATION</w:t>
      </w:r>
      <w:r>
        <w:tab/>
      </w:r>
      <w:r>
        <w:rPr/>
        <w:t xml:space="preserve">$2,243,340,000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$155,022,000 of the general fund—state appropriation for fiscal year 2018, $160,136,000 of the general fund—state appropriation for fiscal year 2019, $836,761,000 of the general fund</w:t>
      </w:r>
      <w:r>
        <w:rPr>
          <w:rFonts w:ascii="Times New Roman" w:hAnsi="Times New Roman"/>
        </w:rPr>
        <w:t xml:space="preserve">—</w:t>
      </w:r>
      <w:r>
        <w:rPr/>
        <w:t xml:space="preserve">federal appropriation, and $5,400,000 of the administrative contingency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$267,057,000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$168,005,000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rPr/>
        <w:t xml:space="preserve">(i)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p>
    <w:p>
      <w:pPr>
        <w:spacing w:before="0" w:after="0" w:line="408" w:lineRule="exact"/>
        <w:ind w:left="0" w:right="0" w:firstLine="576"/>
        <w:jc w:val="left"/>
      </w:pPr>
      <w:r>
        <w:rPr/>
        <w:t xml:space="preserve">(d)(i) $501,608,000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$170,442,000 of the amounts in (1)(a) of this section are provided solely for WorkFirst and working connections child care administration and overhead.</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$127,000 of the general fund</w:t>
      </w:r>
      <w:r>
        <w:rPr>
          <w:rFonts w:ascii="Times New Roman" w:hAnsi="Times New Roman"/>
        </w:rPr>
        <w:t xml:space="preserve">—</w:t>
      </w:r>
      <w:r>
        <w:rPr/>
        <w:t xml:space="preserve">state appropriation for fiscal year 2019 is provided solely for implementation of Substitute House Bill No. 1624 (working connections child care). If the bill is not enacted by July 31, 2017, the amount provided in this subsection shall lapse.</w:t>
      </w:r>
    </w:p>
    <w:p>
      <w:pPr>
        <w:spacing w:before="0" w:after="0" w:line="408" w:lineRule="exact"/>
        <w:ind w:left="0" w:right="0" w:firstLine="576"/>
        <w:jc w:val="left"/>
      </w:pPr>
      <w:r>
        <w:rPr/>
        <w:t xml:space="preserve">(12) $22,000 of the general fund</w:t>
      </w:r>
      <w:r>
        <w:rPr>
          <w:rFonts w:ascii="Times New Roman" w:hAnsi="Times New Roman"/>
        </w:rPr>
        <w:t xml:space="preserve">—</w:t>
      </w:r>
      <w:r>
        <w:rPr/>
        <w:t xml:space="preserve">state appropriation for fiscal year 2018 and $22,000 of the general fund</w:t>
      </w:r>
      <w:r>
        <w:rPr>
          <w:rFonts w:ascii="Times New Roman" w:hAnsi="Times New Roman"/>
        </w:rPr>
        <w:t xml:space="preserve">—</w:t>
      </w:r>
      <w:r>
        <w:rPr/>
        <w:t xml:space="preserve">state appropriation for fiscal year 2019 are provided solely for a legislative-executive WorkFirst poverty reduction oversight task force during the 2017-2019 fiscal biennium.</w:t>
      </w:r>
    </w:p>
    <w:p>
      <w:pPr>
        <w:spacing w:before="0" w:after="0" w:line="408" w:lineRule="exact"/>
        <w:ind w:left="0" w:right="0" w:firstLine="576"/>
        <w:jc w:val="left"/>
      </w:pPr>
      <w:r>
        <w:rPr/>
        <w:t xml:space="preserve">(a) The primary goals of the task force are to:</w:t>
      </w:r>
    </w:p>
    <w:p>
      <w:pPr>
        <w:spacing w:before="0" w:after="0" w:line="408" w:lineRule="exact"/>
        <w:ind w:left="0" w:right="0" w:firstLine="576"/>
        <w:jc w:val="left"/>
      </w:pPr>
      <w:r>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t xml:space="preserve">(b)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t xml:space="preserve">(i) Two members from each of the two largest caucuses of the senate;</w:t>
      </w:r>
    </w:p>
    <w:p>
      <w:pPr>
        <w:spacing w:before="0" w:after="0" w:line="408" w:lineRule="exact"/>
        <w:ind w:left="0" w:right="0" w:firstLine="576"/>
        <w:jc w:val="left"/>
      </w:pPr>
      <w:r>
        <w:rPr/>
        <w:t xml:space="preserve">(ii) Two members from each of the two largest caucuses of the house of representatives;</w:t>
      </w:r>
    </w:p>
    <w:p>
      <w:pPr>
        <w:spacing w:before="0" w:after="0" w:line="408" w:lineRule="exact"/>
        <w:ind w:left="0" w:right="0" w:firstLine="576"/>
        <w:jc w:val="left"/>
      </w:pPr>
      <w:r>
        <w:rPr/>
        <w:t xml:space="preserve">(iii) One governor appointed representative from each of the following agencies: (A) The department of social and health services; (B) the department of early learning; (C) the department of commerce; (D) the employment security department; (E) the office of the superintendent of public instruction; (F) the department of corrections; and (G) the state board for community and technical colleges;</w:t>
      </w:r>
    </w:p>
    <w:p>
      <w:pPr>
        <w:spacing w:before="0" w:after="0" w:line="408" w:lineRule="exact"/>
        <w:ind w:left="0" w:right="0" w:firstLine="576"/>
        <w:jc w:val="left"/>
      </w:pPr>
      <w:r>
        <w:rPr/>
        <w:t xml:space="preserve">(iv) One governor appointed representative from each of the following agencies to serve in an advisory capacity to the task force: The department of health, the health care authority, and the workforce training and education coordinating board; and</w:t>
      </w:r>
    </w:p>
    <w:p>
      <w:pPr>
        <w:spacing w:before="0" w:after="0" w:line="408" w:lineRule="exact"/>
        <w:ind w:left="0" w:right="0" w:firstLine="576"/>
        <w:jc w:val="left"/>
      </w:pPr>
      <w:r>
        <w:rPr/>
        <w:t xml:space="preserve">(v) One or more representatives of tribal governments.</w:t>
      </w:r>
    </w:p>
    <w:p>
      <w:pPr>
        <w:spacing w:before="0" w:after="0" w:line="408" w:lineRule="exact"/>
        <w:ind w:left="0" w:right="0" w:firstLine="576"/>
        <w:jc w:val="left"/>
      </w:pPr>
      <w:r>
        <w:rPr/>
        <w:t xml:space="preserve">(vi) The cochairs of the intergenerational poverty advisory committee created in this subsection shall serve as voting members of the task force.</w:t>
      </w:r>
    </w:p>
    <w:p>
      <w:pPr>
        <w:spacing w:before="0" w:after="0" w:line="408" w:lineRule="exact"/>
        <w:ind w:left="0" w:right="0" w:firstLine="576"/>
        <w:jc w:val="left"/>
      </w:pPr>
      <w:r>
        <w:rPr/>
        <w:t xml:space="preserve">(c)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(d) The task force shall:</w:t>
      </w:r>
    </w:p>
    <w:p>
      <w:pPr>
        <w:spacing w:before="0" w:after="0" w:line="408" w:lineRule="exact"/>
        <w:ind w:left="0" w:right="0" w:firstLine="576"/>
        <w:jc w:val="left"/>
      </w:pPr>
      <w:r>
        <w:rPr/>
        <w:t xml:space="preserve">(i) Oversee the partner agencies' operation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t xml:space="preserve">(v)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(vi) Collaborate with partner agencies to share and analyze data and information collected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t xml:space="preserve">(vii)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(viii)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t xml:space="preserve">(ix) No later than December 1, 2018, provide a report to the governor and the appropriate committees of the legislature on the progress being made towards the goals identified in this section.</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or as determined necessary by the task force cochairs.</w:t>
      </w:r>
    </w:p>
    <w:p>
      <w:pPr>
        <w:spacing w:before="0" w:after="0" w:line="408" w:lineRule="exact"/>
        <w:ind w:left="0" w:right="0" w:firstLine="576"/>
        <w:jc w:val="left"/>
      </w:pPr>
      <w:r>
        <w:rPr/>
        <w:t xml:space="preserve">(g)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(h)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(i)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$71,308,000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$575,249,000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$24,802,000</w:t>
      </w:r>
    </w:p>
    <w:p>
      <w:pPr>
        <w:tabs>
          <w:tab w:val="right" w:leader="dot" w:pos="9936"/>
        </w:tabs>
        <w:ind w:left="0" w:right="0" w:firstLine="1440"/>
      </w:pPr>
      <w:r>
        <w:rPr/>
        <w:t xml:space="preserve">TOTAL APPROPRIATION</w:t>
      </w:r>
      <w:r>
        <w:tab/>
      </w:r>
      <w:r>
        <w:rPr/>
        <w:t xml:space="preserve">$809,645,000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$1,125,000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 $2,580,000 of the general fund</w:t>
      </w:r>
      <w:r>
        <w:rPr>
          <w:rFonts w:ascii="Times New Roman" w:hAnsi="Times New Roman"/>
        </w:rPr>
        <w:t xml:space="preserve">—</w:t>
      </w:r>
      <w:r>
        <w:rPr/>
        <w:t xml:space="preserve">state appropriation for fiscal year 2019, and $2,755,000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$1,000,000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$97,328,000</w:t>
      </w:r>
    </w:p>
    <w:p>
      <w:pPr>
        <w:tabs>
          <w:tab w:val="right" w:leader="dot" w:pos="9936"/>
        </w:tabs>
        <w:ind w:left="0" w:right="0" w:firstLine="1440"/>
      </w:pPr>
      <w:r>
        <w:rPr/>
        <w:t xml:space="preserve">TOTAL APPROPRIATION</w:t>
      </w:r>
      <w:r>
        <w:tab/>
      </w:r>
      <w:r>
        <w:rPr/>
        <w:t xml:space="preserve">$127,830,000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$45,488,000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$46,173,000</w:t>
      </w:r>
    </w:p>
    <w:p>
      <w:pPr>
        <w:tabs>
          <w:tab w:val="right" w:leader="dot" w:pos="9936"/>
        </w:tabs>
        <w:ind w:left="0" w:right="0" w:firstLine="1440"/>
      </w:pPr>
      <w:r>
        <w:rPr/>
        <w:t xml:space="preserve">TOTAL APPROPRIATION</w:t>
      </w:r>
      <w:r>
        <w:tab/>
      </w:r>
      <w:r>
        <w:rPr/>
        <w:t xml:space="preserve">$91,661,000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$30,791,000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$108,089,000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$300,000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$81,319,000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$57,578,000</w:t>
      </w:r>
    </w:p>
    <w:p>
      <w:pPr>
        <w:tabs>
          <w:tab w:val="right" w:leader="dot" w:pos="9936"/>
        </w:tabs>
        <w:ind w:left="0" w:right="0" w:firstLine="1440"/>
      </w:pPr>
      <w:r>
        <w:rPr/>
        <w:t xml:space="preserve">TOTAL APPROPRIATION</w:t>
      </w:r>
      <w:r>
        <w:tab/>
      </w:r>
      <w:r>
        <w:rPr/>
        <w:t xml:space="preserve">$182,277,000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$2,065,747,000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$2,114,943,000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$11,503,815,000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$232,300,000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$725,012,000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$16,205,000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$17,039,000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$7,000</w:t>
      </w:r>
    </w:p>
    <w:p>
      <w:pPr>
        <w:tabs>
          <w:tab w:val="right" w:leader="dot" w:pos="9936"/>
        </w:tabs>
        <w:ind w:left="0" w:right="0" w:firstLine="1440"/>
      </w:pPr>
      <w:r>
        <w:rPr/>
        <w:t xml:space="preserve">TOTAL APPROPRIATION</w:t>
      </w:r>
      <w:r>
        <w:tab/>
      </w:r>
      <w:r>
        <w:rPr/>
        <w:t xml:space="preserve">$16,718,845,000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$118,813,000 of the general fund</w:t>
      </w:r>
      <w:r>
        <w:rPr>
          <w:rFonts w:ascii="Times New Roman" w:hAnsi="Times New Roman"/>
        </w:rPr>
        <w:t xml:space="preserve">—</w:t>
      </w:r>
      <w:r>
        <w:rPr/>
        <w:t xml:space="preserve">state appropriation for fiscal year 2018 and $120,265,000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$1,540,849,000 of the general fund</w:t>
      </w:r>
      <w:r>
        <w:rPr>
          <w:rFonts w:ascii="Times New Roman" w:hAnsi="Times New Roman"/>
        </w:rPr>
        <w:t xml:space="preserve">—</w:t>
      </w:r>
      <w:r>
        <w:rPr/>
        <w:t xml:space="preserve">state appropriation for fiscal year 2018 and $1,585,513,000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$479,600,000 of the general fund</w:t>
      </w:r>
      <w:r>
        <w:rPr>
          <w:rFonts w:ascii="Times New Roman" w:hAnsi="Times New Roman"/>
        </w:rPr>
        <w:t xml:space="preserve">—</w:t>
      </w:r>
      <w:r>
        <w:rPr/>
        <w:t xml:space="preserve">federal appropriation and no more than $154,289,000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$42,584,000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(h)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(i)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(j)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(k)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(l)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(m)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(n)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(o)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(p)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fund—state appropriation for fiscal year 2018 and $13,185,000 of the general fund—state appropriation for fiscal year 2019 are provided solely for state grants for the participating hospitals.</w:t>
      </w:r>
    </w:p>
    <w:p>
      <w:pPr>
        <w:spacing w:before="0" w:after="0" w:line="408" w:lineRule="exact"/>
        <w:ind w:left="0" w:right="0" w:firstLine="576"/>
        <w:jc w:val="left"/>
      </w:pPr>
      <w:r>
        <w:rPr/>
        <w:t xml:space="preserve">(q)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(r)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(s)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(t)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(u) Sufficient amounts are appropriated in this section for the authority to provide an adult dental benefit.</w:t>
      </w:r>
    </w:p>
    <w:p>
      <w:pPr>
        <w:spacing w:before="0" w:after="0" w:line="408" w:lineRule="exact"/>
        <w:ind w:left="0" w:right="0" w:firstLine="576"/>
        <w:jc w:val="left"/>
      </w:pPr>
      <w:r>
        <w:rPr/>
        <w:t xml:space="preserve">(v)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(w)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(x)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(y)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(z)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(aa)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(bb)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(cc)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(dd)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(ee)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(ff) $2,200,000 of the general fund</w:t>
      </w:r>
      <w:r>
        <w:rPr>
          <w:rFonts w:ascii="Times New Roman" w:hAnsi="Times New Roman"/>
        </w:rPr>
        <w:t xml:space="preserve">—</w:t>
      </w:r>
      <w:r>
        <w:rPr/>
        <w:t xml:space="preserve">state appropriation for fiscal year 2018 and $2,701,000 of the general fund</w:t>
      </w:r>
      <w:r>
        <w:rPr>
          <w:rFonts w:ascii="Times New Roman" w:hAnsi="Times New Roman"/>
        </w:rPr>
        <w:t xml:space="preserve">—</w:t>
      </w:r>
      <w:r>
        <w:rPr/>
        <w:t xml:space="preserve">state appropriation for fiscal year 2019 are provided solely for performance payments to reward successful beneficiary engagement in the health homes program for dual eligible enrollees and these are the maximum amounts in each fiscal year the authority may expend for this purpose.</w:t>
      </w:r>
    </w:p>
    <w:p>
      <w:pPr>
        <w:spacing w:before="0" w:after="0" w:line="408" w:lineRule="exact"/>
        <w:ind w:left="0" w:right="0" w:firstLine="576"/>
        <w:jc w:val="left"/>
      </w:pPr>
      <w:r>
        <w:rPr/>
        <w:t xml:space="preserve">(gg)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(hh) Sufficient amounts are appropriated in this section for the authority to provide a collaborative care benefit beginning July 1, 2017.</w:t>
      </w:r>
    </w:p>
    <w:p>
      <w:pPr>
        <w:spacing w:before="0" w:after="0" w:line="408" w:lineRule="exact"/>
        <w:ind w:left="0" w:right="0" w:firstLine="576"/>
        <w:jc w:val="left"/>
      </w:pPr>
      <w:r>
        <w:rPr/>
        <w:t xml:space="preserve">(ii)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(jj)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(kk)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(ll)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(mm)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(nn)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Yakima, Adams,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(oo)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(pp)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(qq)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(rr)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(ss)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(tt) $33,000 of the general fund</w:t>
      </w:r>
      <w:r>
        <w:rPr>
          <w:rFonts w:ascii="Times New Roman" w:hAnsi="Times New Roman"/>
        </w:rPr>
        <w:t xml:space="preserve">—</w:t>
      </w:r>
      <w:r>
        <w:rPr/>
        <w:t xml:space="preserve">state appropriation for fiscal year 2018, $7,000 of the state health care authority administrative account</w:t>
      </w:r>
      <w:r>
        <w:rPr>
          <w:rFonts w:ascii="Times New Roman" w:hAnsi="Times New Roman"/>
        </w:rPr>
        <w:t xml:space="preserve">—</w:t>
      </w:r>
      <w:r>
        <w:rPr/>
        <w:t xml:space="preserve">state appropriation, and $42,000 of the general fund—federal appropriation are provided solely for the bleeding disorder collaborative for care.</w:t>
      </w:r>
    </w:p>
    <w:p>
      <w:pPr>
        <w:spacing w:before="0" w:after="0" w:line="408" w:lineRule="exact"/>
        <w:ind w:left="0" w:right="0" w:firstLine="576"/>
        <w:jc w:val="left"/>
      </w:pPr>
      <w:r>
        <w:rPr/>
        <w:t xml:space="preserve">(uu)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(vv)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(ww)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(xx)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(yy)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(zz)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$42,061,000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$8,000,000 of the health care authority administrative account</w:t>
      </w:r>
      <w:r>
        <w:rPr>
          <w:rFonts w:ascii="Times New Roman" w:hAnsi="Times New Roman"/>
        </w:rPr>
        <w:t xml:space="preserve">—</w:t>
      </w:r>
      <w:r>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t xml:space="preserve">(g)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$52,837,000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$56,736,000</w:t>
      </w:r>
    </w:p>
    <w:p>
      <w:pPr>
        <w:tabs>
          <w:tab w:val="right" w:leader="dot" w:pos="9936"/>
        </w:tabs>
        <w:ind w:left="0" w:right="0" w:firstLine="1440"/>
      </w:pPr>
      <w:r>
        <w:rPr/>
        <w:t xml:space="preserve">TOTAL APPROPRIATION</w:t>
      </w:r>
      <w:r>
        <w:tab/>
      </w:r>
      <w:r>
        <w:rPr/>
        <w:t xml:space="preserve">$119,941,000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tabs>
          <w:tab w:val="right" w:leader="dot" w:pos="9936"/>
        </w:tabs>
        <w:ind w:left="0" w:right="0" w:firstLine="1440"/>
      </w:pPr>
      <w:r>
        <w:rPr/>
        <w:t xml:space="preserve">TOTAL APPROPRIATION</w:t>
      </w:r>
      <w:r>
        <w:tab/>
      </w:r>
      <w:r>
        <w:rPr/>
        <w:t xml:space="preserve">$7,103,000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$22,437,000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$22,438,000</w:t>
      </w:r>
    </w:p>
    <w:p>
      <w:pPr>
        <w:tabs>
          <w:tab w:val="right" w:leader="dot" w:pos="9936"/>
        </w:tabs>
        <w:ind w:left="0" w:right="0" w:firstLine="1440"/>
      </w:pPr>
      <w:r>
        <w:rPr/>
        <w:t xml:space="preserve">TOTAL APPROPRIATION</w:t>
      </w:r>
      <w:r>
        <w:tab/>
      </w:r>
      <w:r>
        <w:rPr/>
        <w:t xml:space="preserve">$44,885,000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$5,905,000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tabs>
          <w:tab w:val="right" w:leader="dot" w:pos="9936"/>
        </w:tabs>
        <w:ind w:left="0" w:right="0" w:firstLine="1440"/>
      </w:pPr>
      <w:r>
        <w:rPr/>
        <w:t xml:space="preserve">TOTAL APPROPRIATION</w:t>
      </w:r>
      <w:r>
        <w:tab/>
      </w:r>
      <w:r>
        <w:rPr/>
        <w:t xml:space="preserve">$57,118,000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$1,283,000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$52,100,000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$6,303,000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$320,314,000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$333,053,000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$19,128,000</w:t>
      </w:r>
    </w:p>
    <w:p>
      <w:pPr>
        <w:tabs>
          <w:tab w:val="right" w:leader="dot" w:pos="9936"/>
        </w:tabs>
        <w:ind w:left="0" w:right="0" w:firstLine="1440"/>
      </w:pPr>
      <w:r>
        <w:rPr/>
        <w:t xml:space="preserve">TOTAL APPROPRIATION</w:t>
      </w:r>
      <w:r>
        <w:tab/>
      </w:r>
      <w:r>
        <w:rPr/>
        <w:t xml:space="preserve">$788,096,000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fund—state appropriation for fiscal year 2018 is provided solely to engage in rule making under RCW 49.46.020 to review the minimum wage for employees under eighteen years of age in light of the enactment of Initiative Measure No. 1433. In the development of a proposed rule for public comment and consideration, the department shall consider:</w:t>
      </w:r>
    </w:p>
    <w:p>
      <w:pPr>
        <w:spacing w:before="0" w:after="0" w:line="408" w:lineRule="exact"/>
        <w:ind w:left="0" w:right="0" w:firstLine="576"/>
        <w:jc w:val="left"/>
      </w:pPr>
      <w:r>
        <w:rPr/>
        <w:t xml:space="preserve">(i) Academic research on the contribution employment has on high school graduation rates; admission to institutions of higher education, apprenticeship programs, and other post-secondary educational opportunities; and earnings outcomes later in life;</w:t>
      </w:r>
    </w:p>
    <w:p>
      <w:pPr>
        <w:spacing w:before="0" w:after="0" w:line="408" w:lineRule="exact"/>
        <w:ind w:left="0" w:right="0" w:firstLine="576"/>
        <w:jc w:val="left"/>
      </w:pPr>
      <w:r>
        <w:rPr/>
        <w:t xml:space="preserve">(ii) Data, where available, on the impact on teen employment in cities that have implemented increases in their minimum wage;</w:t>
      </w:r>
    </w:p>
    <w:p>
      <w:pPr>
        <w:spacing w:before="0" w:after="0" w:line="408" w:lineRule="exact"/>
        <w:ind w:left="0" w:right="0" w:firstLine="576"/>
        <w:jc w:val="left"/>
      </w:pPr>
      <w:r>
        <w:rPr/>
        <w:t xml:space="preserve">(iii) Options that provide incentives for employers to hire teen workers in their first job, or in roles connected to training programs; and</w:t>
      </w:r>
    </w:p>
    <w:p>
      <w:pPr>
        <w:spacing w:before="0" w:after="0" w:line="408" w:lineRule="exact"/>
        <w:ind w:left="0" w:right="0" w:firstLine="576"/>
        <w:jc w:val="left"/>
      </w:pPr>
      <w:r>
        <w:rPr/>
        <w:t xml:space="preserve">(iv) Options that insure the safety of teens and adherence to state and federal youth employment laws.</w:t>
      </w:r>
    </w:p>
    <w:p>
      <w:pPr>
        <w:spacing w:before="0" w:after="0" w:line="408" w:lineRule="exact"/>
        <w:ind w:left="0" w:right="0" w:firstLine="576"/>
        <w:jc w:val="left"/>
      </w:pPr>
      <w:r>
        <w:rPr/>
        <w:t xml:space="preserve">(b) The results of the review and a proposed rule for consideration must be complete by December 1, 2017.</w:t>
      </w:r>
    </w:p>
    <w:p>
      <w:pPr>
        <w:spacing w:before="0" w:after="0" w:line="408" w:lineRule="exact"/>
        <w:ind w:left="0" w:right="0" w:firstLine="576"/>
        <w:jc w:val="left"/>
      </w:pPr>
      <w:r>
        <w:rPr/>
        <w:t xml:space="preserve">(2)(a) $250,000 of the medical aid account—state appropriation and $250,000 of the accident fund</w:t>
      </w:r>
      <w:r>
        <w:rPr>
          <w:rFonts w:ascii="Times New Roman" w:hAnsi="Times New Roman"/>
        </w:rPr>
        <w:t xml:space="preserve">—</w:t>
      </w:r>
      <w:r>
        <w:rPr/>
        <w:t xml:space="preserve">state appropriation are provided solely for the department to conduct a study on occupational disease claims. The purpose of the study is to identify medical providers who are inappropriately submitting occupational diseases claims and to develop best practices to better identify where employment is the proximate cause of diseases and conditions that are covered under industrial insurance. The study must specifically develop new tools and practices for the department and medical providers to use to assess when a disease or infection is proximately caused by distinctive conditions in employment as opposed to exposure to the disease or infection outside of his or her employment or as an ordinary condition of life to which the general public is exposed without regard to employment. The department, in consultation with the workers' compensation advisory committee, may select distinct diseases, infections, or conditions for review such as hearing loss.</w:t>
      </w:r>
    </w:p>
    <w:p>
      <w:pPr>
        <w:spacing w:before="0" w:after="0" w:line="408" w:lineRule="exact"/>
        <w:ind w:left="0" w:right="0" w:firstLine="576"/>
        <w:jc w:val="left"/>
      </w:pPr>
      <w:r>
        <w:rPr/>
        <w:t xml:space="preserve">(b) The department must work with its appropriate advisory committees to develop the study and provide a written report on the study to the appropriate committees of the legislature in December 2017 and December 2018.</w:t>
      </w:r>
    </w:p>
    <w:p>
      <w:pPr>
        <w:spacing w:before="0" w:after="0" w:line="408" w:lineRule="exact"/>
        <w:ind w:left="0" w:right="0" w:firstLine="576"/>
        <w:jc w:val="left"/>
      </w:pPr>
      <w:r>
        <w:rPr/>
        <w:t xml:space="preserve">(3)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(4)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(5) $6,124,000 of the accident account</w:t>
      </w:r>
      <w:r>
        <w:rPr>
          <w:rFonts w:ascii="Times New Roman" w:hAnsi="Times New Roman"/>
        </w:rPr>
        <w:t xml:space="preserve">—</w:t>
      </w:r>
      <w:r>
        <w:rPr/>
        <w:t xml:space="preserve">state appropriation and $5,989,000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(6)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rPr/>
        <w:t xml:space="preserve">(7)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$1,997,000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$4,011,000</w:t>
      </w:r>
    </w:p>
    <w:p>
      <w:pPr>
        <w:spacing w:before="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tabs>
          <w:tab w:val="right" w:leader="dot" w:pos="9936"/>
        </w:tabs>
        <w:ind w:left="0" w:right="0" w:firstLine="1440"/>
      </w:pPr>
      <w:r>
        <w:rPr/>
        <w:t xml:space="preserve">TOTAL APPROPRIATION</w:t>
      </w:r>
      <w:r>
        <w:tab/>
      </w:r>
      <w:r>
        <w:rPr/>
        <w:t xml:space="preserve">$21,714,000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$35,687,000</w:t>
      </w:r>
    </w:p>
    <w:p>
      <w:pPr>
        <w:tabs>
          <w:tab w:val="right" w:leader="dot" w:pos="9936"/>
        </w:tabs>
        <w:ind w:left="0" w:right="0" w:firstLine="1440"/>
      </w:pPr>
      <w:r>
        <w:rPr/>
        <w:t xml:space="preserve">TOTAL APPROPRIATION</w:t>
      </w:r>
      <w:r>
        <w:tab/>
      </w:r>
      <w:r>
        <w:rPr/>
        <w:t xml:space="preserve">$133,866,000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$550,186,000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$185,189,000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$129,629,000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$16,016,000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$1,671,000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$1,972,000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$4,259,000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$1,080,983,000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$64,219,000</w:t>
      </w:r>
    </w:p>
    <w:p>
      <w:pPr>
        <w:tabs>
          <w:tab w:val="right" w:leader="dot" w:pos="9936"/>
        </w:tabs>
        <w:ind w:left="0" w:right="0" w:firstLine="1440"/>
      </w:pPr>
      <w:r>
        <w:rPr/>
        <w:t xml:space="preserve">TOTAL APPROPRIATION</w:t>
      </w:r>
      <w:r>
        <w:tab/>
      </w:r>
      <w:r>
        <w:rPr/>
        <w:t xml:space="preserve">$128,711,000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$562,878,000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$4,608,000</w:t>
      </w:r>
    </w:p>
    <w:p>
      <w:pPr>
        <w:tabs>
          <w:tab w:val="right" w:leader="dot" w:pos="9936"/>
        </w:tabs>
        <w:ind w:left="0" w:right="0" w:firstLine="1440"/>
      </w:pPr>
      <w:r>
        <w:rPr/>
        <w:t xml:space="preserve">TOTAL APPROPRIATION</w:t>
      </w:r>
      <w:r>
        <w:tab/>
      </w:r>
      <w:r>
        <w:rPr/>
        <w:t xml:space="preserve">$1,109,365,000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The appropriations in this section include sufficient funding for the implementation of Senate Bill No. 5934 (concerning convicted persons).</w:t>
      </w:r>
    </w:p>
    <w:p>
      <w:pPr>
        <w:spacing w:before="0" w:after="0" w:line="408" w:lineRule="exact"/>
        <w:ind w:left="0" w:right="0" w:firstLine="576"/>
        <w:jc w:val="left"/>
      </w:pPr>
      <w:r>
        <w:rPr/>
        <w:t xml:space="preserve">(i)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$2,368,000</w:t>
      </w:r>
    </w:p>
    <w:p>
      <w:pPr>
        <w:tabs>
          <w:tab w:val="right" w:leader="dot" w:pos="9936"/>
        </w:tabs>
        <w:ind w:left="0" w:right="0" w:firstLine="1440"/>
      </w:pPr>
      <w:r>
        <w:rPr/>
        <w:t xml:space="preserve">TOTAL APPROPRIATION</w:t>
      </w:r>
      <w:r>
        <w:tab/>
      </w:r>
      <w:r>
        <w:rPr/>
        <w:t xml:space="preserve">$371,845,000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The appropriations in this section include sufficient funding for the implementation of Senate Bill No. 5934 (concerning convicted persons).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$6,085,000</w:t>
      </w:r>
    </w:p>
    <w:p>
      <w:pPr>
        <w:tabs>
          <w:tab w:val="right" w:leader="dot" w:pos="9936"/>
        </w:tabs>
        <w:ind w:left="0" w:right="0" w:firstLine="1440"/>
      </w:pPr>
      <w:r>
        <w:rPr/>
        <w:t xml:space="preserve">TOTAL APPROPRIATION</w:t>
      </w:r>
      <w:r>
        <w:tab/>
      </w:r>
      <w:r>
        <w:rPr/>
        <w:t xml:space="preserve">$12,070,000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$41,176,000</w:t>
      </w:r>
    </w:p>
    <w:p>
      <w:pPr>
        <w:tabs>
          <w:tab w:val="right" w:leader="dot" w:pos="9936"/>
        </w:tabs>
        <w:ind w:left="0" w:right="0" w:firstLine="1440"/>
      </w:pPr>
      <w:r>
        <w:rPr/>
        <w:t xml:space="preserve">TOTAL APPROPRIATION</w:t>
      </w:r>
      <w:r>
        <w:tab/>
      </w:r>
      <w:r>
        <w:rPr/>
        <w:t xml:space="preserve">$85,267,000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$56,426,000</w:t>
      </w:r>
    </w:p>
    <w:p>
      <w:pPr>
        <w:tabs>
          <w:tab w:val="right" w:leader="dot" w:pos="9936"/>
        </w:tabs>
        <w:ind w:left="0" w:right="0" w:firstLine="1440"/>
      </w:pPr>
      <w:r>
        <w:rPr/>
        <w:t xml:space="preserve">TOTAL APPROPRIATION</w:t>
      </w:r>
      <w:r>
        <w:tab/>
      </w:r>
      <w:r>
        <w:rPr/>
        <w:t xml:space="preserve">$111,596,000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$128,680,000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$127,782,000</w:t>
      </w:r>
    </w:p>
    <w:p>
      <w:pPr>
        <w:tabs>
          <w:tab w:val="right" w:leader="dot" w:pos="9936"/>
        </w:tabs>
        <w:ind w:left="0" w:right="0" w:firstLine="1440"/>
      </w:pPr>
      <w:r>
        <w:rPr/>
        <w:t xml:space="preserve">TOTAL APPROPRIATION</w:t>
      </w:r>
      <w:r>
        <w:tab/>
      </w:r>
      <w:r>
        <w:rPr/>
        <w:t xml:space="preserve">$256,462,000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$25,276,00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$30,339,000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$35,426,000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$270,643,000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$20,386,000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$53,555,000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t xml:space="preserve">$679,003,000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t xml:space="preserve">(4)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$366,467,000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tabs>
          <w:tab w:val="right" w:leader="dot" w:pos="9936"/>
        </w:tabs>
        <w:ind w:left="0" w:right="0" w:firstLine="1440"/>
      </w:pPr>
      <w:r>
        <w:rPr/>
        <w:t xml:space="preserve">TOTAL APPROPRIATION</w:t>
      </w:r>
      <w:r>
        <w:tab/>
      </w:r>
      <w:r>
        <w:rPr/>
        <w:t xml:space="preserve">$605,716,000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$3,600,000 of the general fund</w:t>
      </w:r>
      <w:r>
        <w:rPr>
          <w:rFonts w:ascii="Times New Roman" w:hAnsi="Times New Roman"/>
        </w:rPr>
        <w:t xml:space="preserve">—</w:t>
      </w:r>
      <w:r>
        <w:rPr/>
        <w:t xml:space="preserve">state appropriation for fiscal year 2019 is provided solely for state supplemental payments for the state maintenance of effort requirement to qualify for medicaid federal financial participation.</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$126,721,000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$343,991,000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$66,376,000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$960,000</w:t>
      </w:r>
    </w:p>
    <w:p>
      <w:pPr>
        <w:tabs>
          <w:tab w:val="right" w:leader="dot" w:pos="9936"/>
        </w:tabs>
        <w:ind w:left="0" w:right="0" w:firstLine="1440"/>
      </w:pPr>
      <w:r>
        <w:rPr/>
        <w:t xml:space="preserve">TOTAL APPROPRIATION</w:t>
      </w:r>
      <w:r>
        <w:tab/>
      </w:r>
      <w:r>
        <w:rPr/>
        <w:t xml:space="preserve">$1,984,000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$13,736,000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$147,806,000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$44,119,000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$3,635,000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$41,259,000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$18,170,000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$8,469,000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$3,787,000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t xml:space="preserve">$492,774,000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(2)(a) The department must submit a report to the appropriate committees of the legislature by October 1, 2017, regarding the status of:</w:t>
      </w:r>
    </w:p>
    <w:p>
      <w:pPr>
        <w:spacing w:before="0" w:after="0" w:line="408" w:lineRule="exact"/>
        <w:ind w:left="0" w:right="0" w:firstLine="576"/>
        <w:jc w:val="left"/>
      </w:pPr>
      <w:r>
        <w:rPr/>
        <w:t xml:space="preserve">(i) The development of a supplemental environmental impact statement that builds upon the April, 2015 publication: Final Environmental Impact Statement Control of Burrowing Shrimp Using Imidacloprid on Commercial Oyster and Clam Beds in Willapa Bay and Grays Harbor, Washington, published by the department; and</w:t>
      </w:r>
    </w:p>
    <w:p>
      <w:pPr>
        <w:spacing w:before="0" w:after="0" w:line="408" w:lineRule="exact"/>
        <w:ind w:left="0" w:right="0" w:firstLine="576"/>
        <w:jc w:val="left"/>
      </w:pPr>
      <w:r>
        <w:rPr/>
        <w:t xml:space="preserve">(ii) The issuance of a general national pollutant discharge elimination system waste discharge permit allowing the use of Imidacloprid to control burrowing shrimp;</w:t>
      </w:r>
    </w:p>
    <w:p>
      <w:pPr>
        <w:spacing w:before="0" w:after="0" w:line="408" w:lineRule="exact"/>
        <w:ind w:left="0" w:right="0" w:firstLine="576"/>
        <w:jc w:val="left"/>
      </w:pPr>
      <w:r>
        <w:rPr/>
        <w:t xml:space="preserve">(b) If the department of ecology has not completed the supplemental environmental impact statement in (a)(i) of this subsection, or issued the general permit under (a)(ii) of this subsection, by August 1, 2017, the report to the legislature required by (a) of this subsection must include a description of the status of the supplemental environmental impact statement and general permit, and a detailed description of steps to be undertaken by the department to ensure that the supplemental environmental impact statement has been completed and the general permit has been issued in time to allow oyster growers to rely on the general permit during the 2018 season, or of the steps to be undertaken by the department to ensure that another equally viable and economically feasible option for the control of burrowing shrimp is available to oyster growers in Willapa Bay and Grays Harbor for use during the 2018 growing season.</w:t>
      </w:r>
    </w:p>
    <w:p>
      <w:pPr>
        <w:spacing w:before="0" w:after="0" w:line="408" w:lineRule="exact"/>
        <w:ind w:left="0" w:right="0" w:firstLine="576"/>
        <w:jc w:val="left"/>
      </w:pPr>
      <w:r>
        <w:rPr/>
        <w:t xml:space="preserve">(3)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(4)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(5)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$1,500,000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$124,759,000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$500,000 of the outdoor education and recreation account</w:t>
      </w:r>
      <w:r>
        <w:rPr>
          <w:rFonts w:ascii="Times New Roman" w:hAnsi="Times New Roman"/>
        </w:rPr>
        <w:t xml:space="preserve">—</w:t>
      </w:r>
      <w:r>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$3,615,000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tabs>
          <w:tab w:val="right" w:leader="dot" w:pos="9936"/>
        </w:tabs>
        <w:ind w:left="0" w:right="0" w:firstLine="1440"/>
      </w:pPr>
      <w:r>
        <w:rPr/>
        <w:t xml:space="preserve">TOTAL APPROPRIATION</w:t>
      </w:r>
      <w:r>
        <w:tab/>
      </w:r>
      <w:r>
        <w:rPr/>
        <w:t xml:space="preserve">$11,710,000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$2,375,000</w:t>
      </w:r>
    </w:p>
    <w:p>
      <w:pPr>
        <w:tabs>
          <w:tab w:val="right" w:leader="dot" w:pos="9936"/>
        </w:tabs>
        <w:ind w:left="0" w:right="0" w:firstLine="1440"/>
      </w:pPr>
      <w:r>
        <w:rPr/>
        <w:t xml:space="preserve">TOTAL APPROPRIATION</w:t>
      </w:r>
      <w:r>
        <w:tab/>
      </w:r>
      <w:r>
        <w:rPr/>
        <w:t xml:space="preserve">$4,693,000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$25,486,000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$63,920,000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$437,000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$3,084,000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$2,773,000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$118,033,000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$690,000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tabs>
          <w:tab w:val="right" w:leader="dot" w:pos="9936"/>
        </w:tabs>
        <w:ind w:left="0" w:right="0" w:firstLine="1440"/>
      </w:pPr>
      <w:r>
        <w:rPr/>
        <w:t xml:space="preserve">TOTAL APPROPRIATION</w:t>
      </w:r>
      <w:r>
        <w:tab/>
      </w:r>
      <w:r>
        <w:rPr/>
        <w:t xml:space="preserve">$428,145,000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and the continued conflict transformation with the wolf advisory group.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May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$48,264,000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$56,643,000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$8,449,000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$3,462,000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$13,262,000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$121,559,000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$4,130,000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$2,158,000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$3,056,000</w:t>
      </w:r>
    </w:p>
    <w:p>
      <w:pPr>
        <w:tabs>
          <w:tab w:val="right" w:leader="dot" w:pos="9936"/>
        </w:tabs>
        <w:ind w:left="0" w:right="0" w:firstLine="1440"/>
      </w:pPr>
      <w:r>
        <w:rPr/>
        <w:t xml:space="preserve">TOTAL APPROPRIATION</w:t>
      </w:r>
      <w:r>
        <w:tab/>
      </w:r>
      <w:r>
        <w:rPr/>
        <w:t xml:space="preserve">$389,756,000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$5,534,000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$74,595,000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$1,338,000</w:t>
      </w:r>
    </w:p>
    <w:p>
      <w:pPr>
        <w:tabs>
          <w:tab w:val="right" w:leader="dot" w:pos="9936"/>
        </w:tabs>
        <w:ind w:left="0" w:right="0" w:firstLine="1440"/>
      </w:pPr>
      <w:r>
        <w:rPr/>
        <w:t xml:space="preserve">TOTAL APPROPRIATION</w:t>
      </w:r>
      <w:r>
        <w:tab/>
      </w:r>
      <w:r>
        <w:rPr/>
        <w:t xml:space="preserve">$1,348,000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tabs>
          <w:tab w:val="right" w:leader="dot" w:pos="9936"/>
        </w:tabs>
        <w:ind w:left="0" w:right="0" w:firstLine="1440"/>
      </w:pPr>
      <w:r>
        <w:rPr/>
        <w:t xml:space="preserve">TOTAL APPROPRIATION</w:t>
      </w:r>
      <w:r>
        <w:tab/>
      </w:r>
      <w:r>
        <w:rPr/>
        <w:t xml:space="preserve">$15,833,000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$1,530,000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$995,000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$3,922,000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$11,045,000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$3,448,000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$19,302,000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tabs>
          <w:tab w:val="right" w:leader="dot" w:pos="9936"/>
        </w:tabs>
        <w:ind w:left="0" w:right="0" w:firstLine="1440"/>
      </w:pPr>
      <w:r>
        <w:rPr/>
        <w:t xml:space="preserve">TOTAL APPROPRIATION</w:t>
      </w:r>
      <w:r>
        <w:tab/>
      </w:r>
      <w:r>
        <w:rPr/>
        <w:t xml:space="preserve">$44,607,000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$7,087,000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$15,768,000</w:t>
      </w:r>
    </w:p>
    <w:p>
      <w:pPr>
        <w:tabs>
          <w:tab w:val="right" w:leader="dot" w:pos="9936"/>
        </w:tabs>
        <w:ind w:left="0" w:right="0" w:firstLine="1440"/>
      </w:pPr>
      <w:r>
        <w:rPr/>
        <w:t xml:space="preserve">TOTAL APPROPRIATION</w:t>
      </w:r>
      <w:r>
        <w:tab/>
      </w:r>
      <w:r>
        <w:rPr/>
        <w:t xml:space="preserve">$158,426,000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t xml:space="preserve">$176,067,000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$10,437,000 of the general fund</w:t>
      </w:r>
      <w:r>
        <w:rPr>
          <w:rFonts w:ascii="Times New Roman" w:hAnsi="Times New Roman"/>
        </w:rPr>
        <w:t xml:space="preserve">—</w:t>
      </w:r>
      <w:r>
        <w:rPr/>
        <w:t xml:space="preserve">state appropriation for fiscal year 2018 and $11,112,000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$7,183,886,000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$7,412,055,000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t xml:space="preserve">$14,941,671,000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$1,495.56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June 22, 2017, at 1:14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$216,086,000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$1,360,536,000</w:t>
      </w:r>
    </w:p>
    <w:p>
      <w:pPr>
        <w:tabs>
          <w:tab w:val="right" w:leader="dot" w:pos="9936"/>
        </w:tabs>
        <w:ind w:left="0" w:right="0" w:firstLine="1440"/>
      </w:pPr>
      <w:r>
        <w:rPr/>
        <w:t xml:space="preserve">TOTAL APPROPRIATION</w:t>
      </w:r>
      <w:r>
        <w:tab/>
      </w:r>
      <w:r>
        <w:rPr/>
        <w:t xml:space="preserve">$1,576,622,000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$820.00 per month for the 2017-18 school year and $840.00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$497,940,000</w:t>
      </w:r>
    </w:p>
    <w:p>
      <w:pPr>
        <w:tabs>
          <w:tab w:val="right" w:leader="dot" w:pos="9936"/>
        </w:tabs>
        <w:ind w:left="0" w:right="0" w:firstLine="1440"/>
      </w:pPr>
      <w:r>
        <w:rPr/>
        <w:t xml:space="preserve">TOTAL APPROPRIATION</w:t>
      </w:r>
      <w:r>
        <w:tab/>
      </w:r>
      <w:r>
        <w:rPr/>
        <w:t xml:space="preserve">$1,000,539,000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$937,000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$551,400,000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$956,055,000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$989,284,000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$2,470,706,000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$8,558,000</w:t>
      </w:r>
    </w:p>
    <w:p>
      <w:pPr>
        <w:tabs>
          <w:tab w:val="right" w:leader="dot" w:pos="9936"/>
        </w:tabs>
        <w:ind w:left="0" w:right="0" w:firstLine="1440"/>
      </w:pPr>
      <w:r>
        <w:rPr/>
        <w:t xml:space="preserve">TOTAL APPROPRIATION</w:t>
      </w:r>
      <w:r>
        <w:tab/>
      </w:r>
      <w:r>
        <w:rPr/>
        <w:t xml:space="preserve">$17,092,000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$454,876,000</w:t>
      </w:r>
    </w:p>
    <w:p>
      <w:pPr>
        <w:tabs>
          <w:tab w:val="right" w:leader="dot" w:pos="9936"/>
        </w:tabs>
        <w:ind w:left="0" w:right="0" w:firstLine="1440"/>
      </w:pPr>
      <w:r>
        <w:rPr/>
        <w:t xml:space="preserve">TOTAL APPROPRIATION</w:t>
      </w:r>
      <w:r>
        <w:tab/>
      </w:r>
      <w:r>
        <w:rPr/>
        <w:t xml:space="preserve">$904,684,000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$13,689,000</w:t>
      </w:r>
    </w:p>
    <w:p>
      <w:pPr>
        <w:tabs>
          <w:tab w:val="right" w:leader="dot" w:pos="9936"/>
        </w:tabs>
        <w:ind w:left="0" w:right="0" w:firstLine="1440"/>
      </w:pPr>
      <w:r>
        <w:rPr/>
        <w:t xml:space="preserve">TOTAL APPROPRIATION</w:t>
      </w:r>
      <w:r>
        <w:tab/>
      </w:r>
      <w:r>
        <w:rPr/>
        <w:t xml:space="preserve">$27,254,000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$24,306,000</w:t>
      </w:r>
    </w:p>
    <w:p>
      <w:pPr>
        <w:tabs>
          <w:tab w:val="right" w:leader="dot" w:pos="9936"/>
        </w:tabs>
        <w:ind w:left="0" w:right="0" w:firstLine="1440"/>
      </w:pPr>
      <w:r>
        <w:rPr/>
        <w:t xml:space="preserve">TOTAL APPROPRIATION</w:t>
      </w:r>
      <w:r>
        <w:tab/>
      </w:r>
      <w:r>
        <w:rPr/>
        <w:t xml:space="preserve">$45,571,000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$155,464,000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tabs>
          <w:tab w:val="right" w:leader="dot" w:pos="9936"/>
        </w:tabs>
        <w:ind w:left="0" w:right="0" w:firstLine="1440"/>
      </w:pPr>
      <w:r>
        <w:rPr/>
        <w:t xml:space="preserve">TOTAL APPROPRIATION</w:t>
      </w:r>
      <w:r>
        <w:tab/>
      </w:r>
      <w:r>
        <w:rPr/>
        <w:t xml:space="preserve">$386,595,000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and $82,665,000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$147,948,000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$157,744,000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$397,936,000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2.55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$355,633,000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$1,187,353,000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3000"/>
        <w:gridCol w:w="930"/>
        <w:gridCol w:w="93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300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93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93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300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930" w:type="dxa"/>
            <w:vAlign w:val="top"/>
          </w:tcPr>
          <w:p>
            <w:pPr>
              <w:spacing w:before="0" w:after="0" w:line="408" w:lineRule="exact"/>
              <w:ind w:left="0" w:right="0" w:firstLine="0"/>
              <w:jc w:val="left"/>
            </w:pPr>
            <w:r>
              <w:rPr>
                <w:rFonts w:ascii="Times New Roman" w:hAnsi="Times New Roman"/>
                <w:sz w:val="20"/>
              </w:rPr>
              <w:t xml:space="preserve">$7,038</w:t>
            </w:r>
          </w:p>
        </w:tc>
        <w:tc>
          <w:tcPr>
            <w:tcW w:w="930" w:type="dxa"/>
            <w:vAlign w:val="top"/>
          </w:tcPr>
          <w:p>
            <w:pPr>
              <w:spacing w:before="0" w:after="0" w:line="408" w:lineRule="exact"/>
              <w:ind w:left="0" w:right="0" w:firstLine="0"/>
              <w:jc w:val="left"/>
            </w:pPr>
            <w:r>
              <w:rPr>
                <w:rFonts w:ascii="Times New Roman" w:hAnsi="Times New Roman"/>
                <w:sz w:val="20"/>
              </w:rPr>
              <w:t xml:space="preserve">$8,037</w:t>
            </w:r>
          </w:p>
        </w:tc>
      </w:tr>
      <w:tr>
        <w:tc>
          <w:tcPr>
            <w:tcW w:w="300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930" w:type="dxa"/>
            <w:vAlign w:val="top"/>
          </w:tcPr>
          <w:p>
            <w:pPr>
              <w:spacing w:before="0" w:after="0" w:line="408" w:lineRule="exact"/>
              <w:ind w:left="0" w:right="0" w:firstLine="0"/>
              <w:jc w:val="left"/>
            </w:pPr>
            <w:r>
              <w:rPr>
                <w:rFonts w:ascii="Times New Roman" w:hAnsi="Times New Roman"/>
                <w:sz w:val="20"/>
              </w:rPr>
              <w:t xml:space="preserve">$422</w:t>
            </w:r>
          </w:p>
        </w:tc>
        <w:tc>
          <w:tcPr>
            <w:tcW w:w="930" w:type="dxa"/>
            <w:vAlign w:val="top"/>
          </w:tcPr>
          <w:p>
            <w:pPr>
              <w:spacing w:before="0" w:after="0" w:line="408" w:lineRule="exact"/>
              <w:ind w:left="0" w:right="0" w:firstLine="0"/>
              <w:jc w:val="left"/>
            </w:pPr>
            <w:r>
              <w:rPr>
                <w:rFonts w:ascii="Times New Roman" w:hAnsi="Times New Roman"/>
                <w:sz w:val="20"/>
              </w:rPr>
              <w:t xml:space="preserve">$485</w:t>
            </w:r>
          </w:p>
        </w:tc>
      </w:tr>
      <w:tr>
        <w:tc>
          <w:tcPr>
            <w:tcW w:w="300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$6,920</w:t>
            </w:r>
          </w:p>
        </w:tc>
        <w:tc>
          <w:tcPr>
            <w:tcW w:w="930" w:type="dxa"/>
            <w:vAlign w:val="top"/>
          </w:tcPr>
          <w:p>
            <w:pPr>
              <w:spacing w:before="0" w:after="0" w:line="408" w:lineRule="exact"/>
              <w:ind w:left="0" w:right="0" w:firstLine="0"/>
              <w:jc w:val="left"/>
            </w:pPr>
            <w:r>
              <w:rPr>
                <w:rFonts w:ascii="Times New Roman" w:hAnsi="Times New Roman"/>
                <w:sz w:val="20"/>
              </w:rPr>
              <w:t xml:space="preserve">$7,875</w:t>
            </w:r>
          </w:p>
        </w:tc>
      </w:tr>
      <w:tr>
        <w:tc>
          <w:tcPr>
            <w:tcW w:w="300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$13,476</w:t>
            </w:r>
          </w:p>
        </w:tc>
        <w:tc>
          <w:tcPr>
            <w:tcW w:w="930" w:type="dxa"/>
            <w:vAlign w:val="top"/>
          </w:tcPr>
          <w:p>
            <w:pPr>
              <w:spacing w:before="0" w:after="0" w:line="408" w:lineRule="exact"/>
              <w:ind w:left="0" w:right="0" w:firstLine="0"/>
              <w:jc w:val="left"/>
            </w:pPr>
            <w:r>
              <w:rPr>
                <w:rFonts w:ascii="Times New Roman" w:hAnsi="Times New Roman"/>
                <w:sz w:val="20"/>
              </w:rPr>
              <w:t xml:space="preserve">$15,369</w:t>
            </w:r>
          </w:p>
        </w:tc>
      </w:tr>
      <w:tr>
        <w:tc>
          <w:tcPr>
            <w:tcW w:w="3000" w:type="dxa"/>
            <w:vAlign w:val="top"/>
          </w:tcPr>
          <w:p>
            <w:pPr>
              <w:spacing w:before="0" w:after="0" w:line="408" w:lineRule="exact"/>
              <w:ind w:left="0" w:right="0" w:firstLine="0"/>
              <w:jc w:val="left"/>
            </w:pPr>
            <w:r>
              <w:rPr>
                <w:rFonts w:ascii="Times New Roman" w:hAnsi="Times New Roman"/>
                <w:sz w:val="20"/>
              </w:rPr>
              <w:t xml:space="preserve">Programs for Highly Capable</w:t>
            </w:r>
          </w:p>
          <w:p>
            <w:pPr>
              <w:spacing w:before="0" w:after="0" w:line="408" w:lineRule="exact"/>
              <w:ind w:left="0" w:right="0" w:firstLine="288"/>
              <w:jc w:val="left"/>
            </w:pPr>
            <w:r>
              <w:rPr>
                <w:rFonts w:ascii="Times New Roman" w:hAnsi="Times New Roman"/>
                <w:sz w:val="20"/>
              </w:rPr>
              <w:t xml:space="preserve">Students</w:t>
            </w:r>
          </w:p>
        </w:tc>
        <w:tc>
          <w:tcPr>
            <w:tcW w:w="930" w:type="dxa"/>
            <w:vAlign w:val="top"/>
          </w:tcPr>
          <w:p>
            <w:pPr>
              <w:spacing w:before="0" w:after="0" w:line="408" w:lineRule="exact"/>
              <w:ind w:left="0" w:right="0" w:firstLine="0"/>
              <w:jc w:val="left"/>
            </w:pPr>
            <w:r>
              <w:rPr>
                <w:rFonts w:ascii="Times New Roman" w:hAnsi="Times New Roman"/>
                <w:sz w:val="20"/>
              </w:rPr>
              <w:t xml:space="preserve">$455</w:t>
            </w:r>
          </w:p>
        </w:tc>
        <w:tc>
          <w:tcPr>
            <w:tcW w:w="930" w:type="dxa"/>
            <w:vAlign w:val="top"/>
          </w:tcPr>
          <w:p>
            <w:pPr>
              <w:spacing w:before="0" w:after="0" w:line="408" w:lineRule="exact"/>
              <w:ind w:left="0" w:right="0" w:firstLine="0"/>
              <w:jc w:val="left"/>
            </w:pPr>
            <w:r>
              <w:rPr>
                <w:rFonts w:ascii="Times New Roman" w:hAnsi="Times New Roman"/>
                <w:sz w:val="20"/>
              </w:rPr>
              <w:t xml:space="preserve">$525</w:t>
            </w:r>
          </w:p>
        </w:tc>
      </w:tr>
      <w:tr>
        <w:tc>
          <w:tcPr>
            <w:tcW w:w="300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930" w:type="dxa"/>
            <w:vAlign w:val="top"/>
          </w:tcPr>
          <w:p>
            <w:pPr>
              <w:spacing w:before="0" w:after="0" w:line="408" w:lineRule="exact"/>
              <w:ind w:left="0" w:right="0" w:firstLine="0"/>
              <w:jc w:val="left"/>
            </w:pPr>
            <w:r>
              <w:rPr>
                <w:rFonts w:ascii="Times New Roman" w:hAnsi="Times New Roman"/>
                <w:sz w:val="20"/>
              </w:rPr>
              <w:t xml:space="preserve">$1,024</w:t>
            </w:r>
          </w:p>
        </w:tc>
        <w:tc>
          <w:tcPr>
            <w:tcW w:w="930" w:type="dxa"/>
            <w:vAlign w:val="top"/>
          </w:tcPr>
          <w:p>
            <w:pPr>
              <w:spacing w:before="0" w:after="0" w:line="408" w:lineRule="exact"/>
              <w:ind w:left="0" w:right="0" w:firstLine="0"/>
              <w:jc w:val="left"/>
            </w:pPr>
            <w:r>
              <w:rPr>
                <w:rFonts w:ascii="Times New Roman" w:hAnsi="Times New Roman"/>
                <w:sz w:val="20"/>
              </w:rPr>
              <w:t xml:space="preserve">$1,163</w:t>
            </w:r>
          </w:p>
        </w:tc>
      </w:tr>
      <w:tr>
        <w:tc>
          <w:tcPr>
            <w:tcW w:w="300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930" w:type="dxa"/>
            <w:vAlign w:val="top"/>
          </w:tcPr>
          <w:p>
            <w:pPr>
              <w:spacing w:before="0" w:after="0" w:line="408" w:lineRule="exact"/>
              <w:ind w:left="0" w:right="0" w:firstLine="0"/>
              <w:jc w:val="left"/>
            </w:pPr>
            <w:r>
              <w:rPr>
                <w:rFonts w:ascii="Times New Roman" w:hAnsi="Times New Roman"/>
                <w:sz w:val="20"/>
              </w:rPr>
              <w:t xml:space="preserve">$735</w:t>
            </w:r>
          </w:p>
        </w:tc>
        <w:tc>
          <w:tcPr>
            <w:tcW w:w="930" w:type="dxa"/>
            <w:vAlign w:val="top"/>
          </w:tcPr>
          <w:p>
            <w:pPr>
              <w:spacing w:before="0" w:after="0" w:line="408" w:lineRule="exact"/>
              <w:ind w:left="0" w:right="0" w:firstLine="0"/>
              <w:jc w:val="left"/>
            </w:pPr>
            <w:r>
              <w:rPr>
                <w:rFonts w:ascii="Times New Roman" w:hAnsi="Times New Roman"/>
                <w:sz w:val="20"/>
              </w:rPr>
              <w:t xml:space="preserve">$849</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BILL CONTINGENCY.</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$62,713,000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$477,000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$1,958,000</w:t>
      </w:r>
    </w:p>
    <w:p>
      <w:pPr>
        <w:tabs>
          <w:tab w:val="right" w:leader="dot" w:pos="9936"/>
        </w:tabs>
        <w:ind w:left="0" w:right="0" w:firstLine="1440"/>
      </w:pPr>
      <w:r>
        <w:rPr/>
        <w:t xml:space="preserve">TOTAL APPROPRIATION</w:t>
      </w:r>
      <w:r>
        <w:tab/>
      </w:r>
      <w:r>
        <w:rPr/>
        <w:t xml:space="preserve">$2,435,000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w:t>
      </w:r>
      <w:r>
        <w:rPr/>
        <w:t xml:space="preserve">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$662,672,000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$668,368,000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$23,841,000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$138,314,000</w:t>
      </w:r>
    </w:p>
    <w:p>
      <w:pPr>
        <w:tabs>
          <w:tab w:val="right" w:leader="dot" w:pos="9936"/>
        </w:tabs>
        <w:ind w:left="0" w:right="0" w:firstLine="1440"/>
      </w:pPr>
      <w:r>
        <w:rPr/>
        <w:t xml:space="preserve">TOTAL APPROPRIATION</w:t>
      </w:r>
      <w:r>
        <w:tab/>
      </w:r>
      <w:r>
        <w:rPr/>
        <w:t xml:space="preserve">$1,493,195,000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$18,588,000 of the general fund</w:t>
      </w:r>
      <w:r>
        <w:rPr>
          <w:rFonts w:ascii="Times New Roman" w:hAnsi="Times New Roman"/>
        </w:rPr>
        <w:t xml:space="preserve">—</w:t>
      </w:r>
      <w:r>
        <w:rPr/>
        <w:t xml:space="preserve">state appropriation for fiscal year 2018 and $18,960,000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$336,712,000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$353,811,000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$30,050,000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$7,436,000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$7,042,000</w:t>
      </w:r>
    </w:p>
    <w:p>
      <w:pPr>
        <w:tabs>
          <w:tab w:val="right" w:leader="dot" w:pos="9936"/>
        </w:tabs>
        <w:ind w:left="0" w:right="0" w:firstLine="1440"/>
      </w:pPr>
      <w:r>
        <w:rPr/>
        <w:t xml:space="preserve">TOTAL APPROPRIATION</w:t>
      </w:r>
      <w:r>
        <w:tab/>
      </w:r>
      <w:r>
        <w:rPr/>
        <w:t xml:space="preserve">$741,579,000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$8,000,000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$215,329,000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$227,266,000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t xml:space="preserve">$477,658,000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$51,985,000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t xml:space="preserve">$118,647,000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$52,303,000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tabs>
          <w:tab w:val="right" w:leader="dot" w:pos="9936"/>
        </w:tabs>
        <w:ind w:left="0" w:right="0" w:firstLine="1440"/>
      </w:pPr>
      <w:r>
        <w:rPr/>
        <w:t xml:space="preserve">TOTAL APPROPRIATION</w:t>
      </w:r>
      <w:r>
        <w:tab/>
      </w:r>
      <w:r>
        <w:rPr/>
        <w:t xml:space="preserve">$121,424,000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$27,146,000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$59,469,000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$250,000 of the liquor revolving account</w:t>
      </w:r>
      <w:r>
        <w:rPr>
          <w:rFonts w:ascii="Times New Roman" w:hAnsi="Times New Roman"/>
        </w:rPr>
        <w:t xml:space="preserve">—</w:t>
      </w:r>
      <w:r>
        <w:rPr/>
        <w:t xml:space="preserve">state appropriation is provided solely for the Washington state institute for public policy to study comparative constitutional and statutory obligations and revenue capacity of local governments. The institute must provide a report on its research and findings to the appropriate committees of the legislature by December 30, 2017.</w:t>
      </w:r>
    </w:p>
    <w:p>
      <w:pPr>
        <w:spacing w:before="0" w:after="0" w:line="408" w:lineRule="exact"/>
        <w:ind w:left="0" w:right="0" w:firstLine="576"/>
        <w:jc w:val="left"/>
      </w:pPr>
      <w:r>
        <w:rPr/>
        <w:t xml:space="preserve">(14)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(15) $16,000 of the general fund</w:t>
      </w:r>
      <w:r>
        <w:rPr>
          <w:rFonts w:ascii="Times New Roman" w:hAnsi="Times New Roman"/>
        </w:rPr>
        <w:t xml:space="preserve">—</w:t>
      </w:r>
      <w:r>
        <w:rPr/>
        <w:t xml:space="preserve">state appropriation for fiscal year 2018 and $22,000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$72,950,000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t xml:space="preserve">$158,720,000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tabs>
          <w:tab w:val="right" w:leader="dot" w:pos="9936"/>
        </w:tabs>
        <w:ind w:left="0" w:right="0" w:firstLine="1440"/>
      </w:pPr>
      <w:r>
        <w:rPr/>
        <w:t xml:space="preserve">TOTAL APPROPRIATION</w:t>
      </w:r>
      <w:r>
        <w:tab/>
      </w:r>
      <w:r>
        <w:rPr/>
        <w:t xml:space="preserve">$16,323,000</w:t>
      </w:r>
    </w:p>
    <w:p>
      <w:pPr>
        <w:spacing w:before="120" w:after="0" w:line="408" w:lineRule="exact"/>
        <w:ind w:left="0" w:right="0" w:firstLine="576"/>
        <w:jc w:val="left"/>
      </w:pPr>
      <w:r>
        <w:rPr/>
        <w:t xml:space="preserve">The appropriations in this section are subject to the following conditions and limitations: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$242,726,000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$99,955,000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$117,389,000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t xml:space="preserve">$715,601,000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$29,389,000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$14,730,000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t xml:space="preserve">$59,163,000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$359,583,000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$14,437,000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$11,679,000</w:t>
      </w:r>
    </w:p>
    <w:p>
      <w:pPr>
        <w:tabs>
          <w:tab w:val="right" w:leader="dot" w:pos="9936"/>
        </w:tabs>
        <w:ind w:left="0" w:right="0" w:firstLine="1440"/>
      </w:pPr>
      <w:r>
        <w:rPr/>
        <w:t xml:space="preserve">TOTAL APPROPRIATION</w:t>
      </w:r>
      <w:r>
        <w:tab/>
      </w:r>
      <w:r>
        <w:rPr/>
        <w:t xml:space="preserve">$22,325,000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$5,151,000</w:t>
      </w:r>
    </w:p>
    <w:p>
      <w:pPr>
        <w:spacing w:before="120" w:after="0" w:line="408" w:lineRule="exact"/>
        <w:ind w:left="0" w:right="0" w:firstLine="576"/>
        <w:jc w:val="left"/>
      </w:pPr>
      <w:r>
        <w:rPr/>
        <w:t xml:space="preserve">The appropriations in this section are subject to the following conditions and limitations: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$2,603,000</w:t>
      </w:r>
    </w:p>
    <w:p>
      <w:pPr>
        <w:tabs>
          <w:tab w:val="right" w:leader="dot" w:pos="9936"/>
        </w:tabs>
        <w:ind w:left="0" w:right="0" w:firstLine="1440"/>
      </w:pPr>
      <w:r>
        <w:rPr/>
        <w:t xml:space="preserve">TOTAL APPROPRIATION</w:t>
      </w:r>
      <w:r>
        <w:tab/>
      </w:r>
      <w:r>
        <w:rPr/>
        <w:t xml:space="preserve">$5,108,000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$2,044,000</w:t>
      </w:r>
    </w:p>
    <w:p>
      <w:pPr>
        <w:tabs>
          <w:tab w:val="right" w:leader="dot" w:pos="9936"/>
        </w:tabs>
        <w:ind w:left="0" w:right="0" w:firstLine="1440"/>
      </w:pPr>
      <w:r>
        <w:rPr/>
        <w:t xml:space="preserve">TOTAL APPROPRIATION</w:t>
      </w:r>
      <w:r>
        <w:tab/>
      </w:r>
      <w:r>
        <w:rPr/>
        <w:t xml:space="preserve">$4,035,000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$1,133,223,000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$1,190,324,000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$2,331,028,000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SUICIDE SAFER HOMES PROJECT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suicide safer homes project account for the implementation of chapter 262, Laws of 2017 (partial veto) (E2SHB 1612) (lethal means, reduce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cancer research endowment fund match transfer account per RCW 43.348.080 to fund the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$744,000</w:t>
      </w:r>
    </w:p>
    <w:p>
      <w:pPr>
        <w:tabs>
          <w:tab w:val="right" w:leader="dot" w:pos="9936"/>
        </w:tabs>
        <w:ind w:left="0" w:right="0" w:firstLine="1440"/>
      </w:pPr>
      <w:r>
        <w:rPr/>
        <w:t xml:space="preserve">TOTAL APPROPRIATION</w:t>
      </w:r>
      <w:r>
        <w:tab/>
      </w:r>
      <w:r>
        <w:rPr/>
        <w:t xml:space="preserve">$1,435,000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2018) </w:t>
      </w:r>
      <w:r>
        <w:tab/>
      </w:r>
      <w:r>
        <w:rPr/>
        <w:t xml:space="preserve">$352,000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2019) </w:t>
      </w:r>
      <w:r>
        <w:tab/>
      </w:r>
      <w:r>
        <w:rPr/>
        <w:t xml:space="preserve">$352,000</w:t>
      </w:r>
    </w:p>
    <w:p>
      <w:pPr>
        <w:tabs>
          <w:tab w:val="right" w:leader="dot" w:pos="9936"/>
        </w:tabs>
        <w:ind w:left="0" w:right="0" w:firstLine="1440"/>
      </w:pPr>
      <w:r>
        <w:rPr/>
        <w:t xml:space="preserve">TOTAL APPROPRIATION</w:t>
      </w:r>
      <w:r>
        <w:tab/>
      </w:r>
      <w:r>
        <w:rPr/>
        <w:t xml:space="preserve">$704,000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LEAS-2017,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$8,226,000</w:t>
      </w:r>
    </w:p>
    <w:p>
      <w:pPr>
        <w:spacing w:before="120" w:after="0" w:line="408" w:lineRule="exact"/>
        <w:ind w:left="0" w:right="0" w:firstLine="576"/>
        <w:jc w:val="left"/>
      </w:pPr>
      <w:r>
        <w:rPr/>
        <w:t xml:space="preserve">(1) The appropriation in this section is provided solely for expenditure into the information technology investment revolving account created in section 950 of this act.</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p>
    <w:p>
      <w:pPr>
        <w:spacing w:before="0" w:after="0" w:line="408" w:lineRule="exact"/>
        <w:ind w:left="0" w:right="0" w:firstLine="576"/>
        <w:jc w:val="left"/>
      </w:pPr>
      <w:r>
        <w:rPr/>
        <w:t xml:space="preserve">(b) To facilitate the transfer of moneys from other funds and accounts that are associated with projects listed in (a)(i) through (iii)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w:t>
      </w:r>
    </w:p>
    <w:p>
      <w:pPr>
        <w:spacing w:before="0" w:after="0" w:line="408" w:lineRule="exact"/>
        <w:ind w:left="0" w:right="0" w:firstLine="576"/>
        <w:jc w:val="left"/>
      </w:pPr>
      <w:r>
        <w:rPr/>
        <w:t xml:space="preserve">2017 c 313 s 501 (ESB 5096)</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$18,443,000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$1,199,000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$22,000</w:t>
      </w:r>
    </w:p>
    <w:p>
      <w:pPr>
        <w:spacing w:before="0" w:after="0" w:line="408" w:lineRule="exact"/>
        <w:ind w:left="0" w:right="0" w:firstLine="0"/>
        <w:jc w:val="left"/>
        <w:tabs>
          <w:tab w:val="right" w:leader="dot" w:pos="9936"/>
        </w:tabs>
      </w:pPr>
      <w:r>
        <w:rPr/>
        <w:t xml:space="preserve">Puget Sound Ferry Operations Account—State Appropriation</w:t>
      </w:r>
      <w:r>
        <w:tab/>
      </w:r>
      <w:r>
        <w:rPr/>
        <w:t xml:space="preserve">$73,000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$2,613,000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$22,000</w:t>
      </w:r>
    </w:p>
    <w:p>
      <w:pPr>
        <w:tabs>
          <w:tab w:val="right" w:leader="dot" w:pos="9936"/>
        </w:tabs>
        <w:ind w:left="0" w:right="0" w:firstLine="1440"/>
      </w:pPr>
      <w:r>
        <w:rPr/>
        <w:t xml:space="preserve">TOTAL APPROPRIATION</w:t>
      </w:r>
      <w:r>
        <w:tab/>
      </w:r>
      <w:r>
        <w:rPr/>
        <w:t xml:space="preserve">$22,667,000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$862,000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$36,000</w:t>
      </w:r>
    </w:p>
    <w:p>
      <w:pPr>
        <w:tabs>
          <w:tab w:val="right" w:leader="dot" w:pos="9936"/>
        </w:tabs>
        <w:ind w:left="0" w:right="0" w:firstLine="1440"/>
      </w:pPr>
      <w:r>
        <w:rPr/>
        <w:t xml:space="preserve">TOTAL APPROPRIATION</w:t>
      </w:r>
      <w:r>
        <w:tab/>
      </w:r>
      <w:r>
        <w:rPr/>
        <w:t xml:space="preserve">$958,000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$3,849,000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$2,659,000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$2,462,000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$309,000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$44,000</w:t>
      </w:r>
    </w:p>
    <w:p>
      <w:pPr>
        <w:tabs>
          <w:tab w:val="right" w:leader="dot" w:pos="9936"/>
        </w:tabs>
        <w:ind w:left="0" w:right="0" w:firstLine="1440"/>
      </w:pPr>
      <w:r>
        <w:rPr/>
        <w:t xml:space="preserve">TOTAL APPROPRIATION</w:t>
      </w:r>
      <w:r>
        <w:tab/>
      </w:r>
      <w:r>
        <w:rPr/>
        <w:t xml:space="preserve">$353,000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$5,163,000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$655,000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$119,000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$84,000</w:t>
      </w:r>
    </w:p>
    <w:p>
      <w:pPr>
        <w:tabs>
          <w:tab w:val="right" w:leader="dot" w:pos="9936"/>
        </w:tabs>
        <w:ind w:left="0" w:right="0" w:firstLine="1440"/>
      </w:pPr>
      <w:r>
        <w:rPr/>
        <w:t xml:space="preserve">TOTAL APPROPRIATION</w:t>
      </w:r>
      <w:r>
        <w:tab/>
      </w:r>
      <w:r>
        <w:rPr/>
        <w:t xml:space="preserve">$7,865,000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$90,000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tabs>
          <w:tab w:val="right" w:leader="dot" w:pos="9936"/>
        </w:tabs>
        <w:ind w:left="0" w:right="0" w:firstLine="1440"/>
      </w:pPr>
      <w:r>
        <w:rPr/>
        <w:t xml:space="preserve">TOTAL APPROPRIATION</w:t>
      </w:r>
      <w:r>
        <w:tab/>
      </w:r>
      <w:r>
        <w:rPr/>
        <w:t xml:space="preserve">$765,000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$410,000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tabs>
          <w:tab w:val="right" w:leader="dot" w:pos="9936"/>
        </w:tabs>
        <w:ind w:left="0" w:right="0" w:firstLine="1440"/>
      </w:pPr>
      <w:r>
        <w:rPr/>
        <w:t xml:space="preserve">TOTAL APPROPRIATION</w:t>
      </w:r>
      <w:r>
        <w:tab/>
      </w:r>
      <w:r>
        <w:rPr/>
        <w:t xml:space="preserve">$498,000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$252,000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Local Appropriation</w:t>
      </w:r>
      <w:r>
        <w:tab/>
      </w:r>
      <w:r>
        <w:rPr/>
        <w:t xml:space="preserve">$8,000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$1,548,000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$2,062,000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REDUCTIONS TO AGENCY MANAGEMENT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($169,000)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r>
        <w:rPr/>
        <w:t xml:space="preserve">State Wildlife Account—State Appropriation</w:t>
      </w:r>
      <w:r>
        <w:tab/>
      </w:r>
      <w:r>
        <w:rPr/>
        <w:t xml:space="preserve">($5,000)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($481,000)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($2,409,000)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($262,000)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($68,000)</w:t>
      </w:r>
    </w:p>
    <w:p>
      <w:pPr>
        <w:tabs>
          <w:tab w:val="right" w:leader="dot" w:pos="9936"/>
        </w:tabs>
        <w:ind w:left="0" w:right="0" w:firstLine="1440"/>
      </w:pPr>
      <w:r>
        <w:rPr/>
        <w:t xml:space="preserve">TOTAL APPROPRIATION</w:t>
      </w:r>
      <w:r>
        <w:tab/>
      </w:r>
      <w:r>
        <w:rPr/>
        <w:t xml:space="preserve">($3,566,000)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a six percent reduction of Washington management service and exempt management service employees.</w:t>
      </w:r>
    </w:p>
    <w:p>
      <w:pPr>
        <w:spacing w:before="0" w:after="0" w:line="408" w:lineRule="exact"/>
        <w:ind w:left="0" w:right="0" w:firstLine="576"/>
        <w:jc w:val="left"/>
      </w:pPr>
      <w:r>
        <w:rPr/>
        <w:t xml:space="preserve">(2) Appropriations for state agencies are adjusted by the amounts specified in LEAP Transportation Document 713 - 2017T.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$2,955,000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$1,872,000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Department of Licensing Services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tabs>
          <w:tab w:val="right" w:leader="dot" w:pos="9936"/>
        </w:tabs>
        <w:ind w:left="0" w:right="0" w:firstLine="1440"/>
      </w:pPr>
      <w:r>
        <w:rPr/>
        <w:t xml:space="preserve">TOTAL APPROPRIATION</w:t>
      </w:r>
      <w:r>
        <w:tab/>
      </w:r>
      <w:r>
        <w:rPr/>
        <w:t xml:space="preserve">$6,504,000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$1,414,000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$781,000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$68,000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Department of Licensing Services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$45,000</w:t>
      </w:r>
    </w:p>
    <w:p>
      <w:pPr>
        <w:tabs>
          <w:tab w:val="right" w:leader="dot" w:pos="9936"/>
        </w:tabs>
        <w:ind w:left="0" w:right="0" w:firstLine="1440"/>
      </w:pPr>
      <w:r>
        <w:rPr/>
        <w:t xml:space="preserve">TOTAL APPROPRIATION</w:t>
      </w:r>
      <w:r>
        <w:tab/>
      </w:r>
      <w:r>
        <w:rPr/>
        <w:t xml:space="preserve">$2,504,000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PENSION FUNDING STABILIZATION ACCOUNT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($231,291,000)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$462,583,000</w:t>
      </w:r>
    </w:p>
    <w:p>
      <w:pPr>
        <w:spacing w:before="120" w:after="0" w:line="408" w:lineRule="exact"/>
        <w:ind w:left="0" w:right="0" w:firstLine="576"/>
        <w:jc w:val="left"/>
      </w:pPr>
      <w:r>
        <w:rPr/>
        <w:t xml:space="preserve">The appropriations in this section reflect adjustments in agency appropriations according to the following conditions and limitations: For each state agency and institution of higher education, the office of financial management must calculate the portion of general fund</w:t>
      </w:r>
      <w:r>
        <w:rPr>
          <w:rFonts w:ascii="Times New Roman" w:hAnsi="Times New Roman"/>
        </w:rPr>
        <w:t xml:space="preserve">—</w:t>
      </w:r>
      <w:r>
        <w:rPr/>
        <w:t xml:space="preserve">state appropriations attributed to employer contributions to the state retirement systems, including the higher education retirement plans. The office of financial management must ratably reduce the general fund</w:t>
      </w:r>
      <w:r>
        <w:rPr>
          <w:rFonts w:ascii="Times New Roman" w:hAnsi="Times New Roman"/>
        </w:rPr>
        <w:t xml:space="preserve">—</w:t>
      </w:r>
      <w:r>
        <w:rPr/>
        <w:t xml:space="preserve">state allotments for pension contributions in each agency's budget to reflect the total reduction in general fund</w:t>
      </w:r>
      <w:r>
        <w:rPr>
          <w:rFonts w:ascii="Times New Roman" w:hAnsi="Times New Roman"/>
        </w:rPr>
        <w:t xml:space="preserve">—</w:t>
      </w:r>
      <w:r>
        <w:rPr/>
        <w:t xml:space="preserve">state appropriations for each fiscal year provided in this section. Each agency shall be allocated an authority to expend from the pension funding stabilization account an amount equal to the agency's general fund</w:t>
      </w:r>
      <w:r>
        <w:rPr>
          <w:rFonts w:ascii="Times New Roman" w:hAnsi="Times New Roman"/>
        </w:rPr>
        <w:t xml:space="preserve">—</w:t>
      </w:r>
      <w:r>
        <w:rPr/>
        <w:t xml:space="preserve">state allotment reduction. In the event that a balance in the pension funding stabilization account remains at the end of the 2017-2019 fiscal biennium, the legislature intends that this policy be continued in the 2019-2021 fiscal biennium. Nothing in this section reduces employer pension contribution amounts nor does this section impact employee or employer pension contribution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257, Laws of 2017 (ESHB 2126) (wolves/livestock depredation).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$9,731,000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$60,611,000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$20,012,000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t xml:space="preserve">$529,471,000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$170,000,000 and</w:t>
      </w:r>
    </w:p>
    <w:p>
      <w:pPr>
        <w:spacing w:before="0" w:after="0" w:line="408" w:lineRule="exact"/>
        <w:ind w:left="0" w:right="0" w:firstLine="0"/>
        <w:jc w:val="left"/>
        <w:tabs>
          <w:tab w:val="right" w:leader="dot" w:pos="9936"/>
        </w:tabs>
      </w:pPr>
      <w:r>
        <w:rPr/>
        <w:t xml:space="preserve">this amount for fiscal year 2019,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$120,000,000 and this amount</w:t>
      </w:r>
    </w:p>
    <w:p>
      <w:pPr>
        <w:spacing w:before="0" w:after="0" w:line="408" w:lineRule="exact"/>
        <w:ind w:left="0" w:right="0" w:firstLine="0"/>
        <w:jc w:val="left"/>
        <w:tabs>
          <w:tab w:val="right" w:leader="dot" w:pos="9936"/>
        </w:tabs>
      </w:pPr>
      <w:r>
        <w:rPr/>
        <w:t xml:space="preserve">for fiscal year 2019, $130,000,000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$11,171,000 for fiscal</w:t>
      </w:r>
    </w:p>
    <w:p>
      <w:pPr>
        <w:spacing w:before="0" w:after="0" w:line="408" w:lineRule="exact"/>
        <w:ind w:left="0" w:right="0" w:firstLine="576"/>
        <w:jc w:val="left"/>
        <w:tabs>
          <w:tab w:val="right" w:leader="dot" w:pos="9936"/>
        </w:tabs>
      </w:pPr>
      <w:r>
        <w:rPr/>
        <w:t xml:space="preserve">year 2018 and $8,641,000 for fiscal year 2019</w:t>
      </w:r>
      <w:r>
        <w:tab/>
      </w:r>
      <w:r>
        <w:rPr/>
        <w:t xml:space="preserve">$20,012,000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908 through 941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$957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$957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funding employee health benefits in the 2019-2021 fiscal biennium.</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$68.67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$68.67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Funding for general wage increases is contingent upon enactment of Senate Bill No. 5969 (transparency in public employee collective bargaining).</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seven-tenths of a percent on July 1, 2018, for cost-of-living adjustments under the initiative. Funding is provided for a salary increase on January 1, 2019, of one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 Funding for targeted salary adjustments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 Funding for minimum starting wages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 Funding for additional vacation leave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state agency office relocation pool account is created in the custody of the state treasurer. All receipts from legislative appropriations and transfers must be deposited in the account. Expenditures from the account may be used only for state agency costs related to relocation of state agency offices. Authorized expenditures include lease payments and costs of relocation, equipment, furniture, and tenant improvements. Only the director of the office of financial management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information technology investment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110</w:t>
      </w:r>
      <w:r>
        <w:rPr/>
        <w:t xml:space="preserve"> and 2008 c 93 s 1 are each amended to read as follows:</w:t>
      </w:r>
    </w:p>
    <w:p>
      <w:pPr>
        <w:spacing w:before="0" w:after="0" w:line="408" w:lineRule="exact"/>
        <w:ind w:left="0" w:right="0" w:firstLine="576"/>
        <w:jc w:val="left"/>
      </w:pPr>
      <w:r>
        <w:rPr/>
        <w:t xml:space="preserve">If the new motor vehicle will be registered in the state of Washington, a three-dollar arbitration fee shall be collected by either the new motor vehicle dealer or vehicle lessor from the consumer upon execution of a retail sale or lease agreement. The fee shall be forwarded to the department of licensing at the time of title application for deposit in the new motor vehicle arbitration account hereby created in the state treasury. Moneys in the account shall be used for the purposes of this chapter, subject to appropriation. During the 1995-97 fiscal biennium, the legislature may transfer moneys from the account to the extent that the moneys are not necessary for the purposes of this chapter.</w:t>
      </w:r>
    </w:p>
    <w:p>
      <w:pPr>
        <w:spacing w:before="0" w:after="0" w:line="408" w:lineRule="exact"/>
        <w:ind w:left="0" w:right="0" w:firstLine="576"/>
        <w:jc w:val="left"/>
      </w:pPr>
      <w:r>
        <w:rPr/>
        <w:t xml:space="preserve">At the end of each fiscal year, the attorney general shall prepare a report listing the annual revenue generated and the expenses incurred in implementing and operating the arbitration program under this chapter.</w:t>
      </w:r>
    </w:p>
    <w:p>
      <w:pPr>
        <w:spacing w:before="0" w:after="0" w:line="408" w:lineRule="exact"/>
        <w:ind w:left="0" w:right="0" w:firstLine="576"/>
        <w:jc w:val="left"/>
      </w:pPr>
      <w:r>
        <w:rPr>
          <w:u w:val="single"/>
        </w:rPr>
        <w:t xml:space="preserve">During the 2017-2019 fiscal biennium, the legislature may direct the state treasurer to make transfers of moneys in the new motor vehicle arbitration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2013-2015 biennium, sums credited to the University of Washington building account shall also be used for routine facility maintenance, utility costs, and facility condition assessments.</w:t>
      </w:r>
      <w:r>
        <w:t>))</w:t>
      </w:r>
      <w:r>
        <w:rPr/>
        <w:t xml:space="preserve"> During the 2015-2017 biennium, sums credited to the University of Washington building account shall also be used for routine facility maintenance, utility costs, and facility condition assessments</w:t>
      </w:r>
      <w:r>
        <w:rPr>
          <w:u w:val="single"/>
        </w:rPr>
        <w:t xml:space="preserve">. During the 2017-2019 biennium, sums credited to the University of Washington building account shall also be used for routine facility maintenance, utility costs, and facility condition assessments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2013-2015 biennium, sums credited to the Washington State University building account shall also be used for routine facility maintenance, utility costs, and facility condition assessments.</w:t>
      </w:r>
      <w:r>
        <w:t>))</w:t>
      </w:r>
      <w:r>
        <w:rPr/>
        <w:t xml:space="preserve"> During the 2015-2017 biennium, sums credited to the Washington State University building account shall also be used for routine facility maintenance, utility costs, and facility condition assessments</w:t>
      </w:r>
      <w:r>
        <w:rPr>
          <w:u w:val="single"/>
        </w:rPr>
        <w:t xml:space="preserve">. During the 2017-2019 biennium, sums credited to the Washington State University building account shall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highway worker memorial scholarship account is created in the custody of the state treasurer. Moneys received from legislative appropriations and transfers, private donations, public or private gifts and grants, conveyances, and other sources may be deposited into the account. Expenditures from the account may be made only for the purposes of providing scholarships to children and surviving spouses of highway workers who lost his or her life or became totally disabled while employed by a general contractor or subcontractor on a state transportation project. Children and surviving spouses must apply to the office of student financial assistance, and if found to be eligible, may receive a scholarship in an amount of the annual cost of tuition at the enrolled individual's institution of higher education or the cost of undergraduate tuition and state-mandated fees at the most expensive Washington state public university, whichever is less. Eligible individuals may receive up to four annual scholarships. Scholarships will be provided on a first-come, first-served basis subject to the availability of moneys in the account. Disbursements from the account may be authorized only by the office of student financial assistance or the Washington student achievement council.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092</w:t>
      </w:r>
      <w:r>
        <w:rPr/>
        <w:t xml:space="preserve"> and 2016 c 69 s 11 are each amended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by July 1, </w:t>
      </w:r>
      <w:r>
        <w:t>((</w:t>
      </w:r>
      <w:r>
        <w:rPr>
          <w:strike/>
        </w:rPr>
        <w:t xml:space="preserve">2017</w:t>
      </w:r>
      <w:r>
        <w:t>))</w:t>
      </w:r>
      <w:r>
        <w:rPr/>
        <w:t xml:space="preserve"> </w:t>
      </w:r>
      <w:r>
        <w:rPr>
          <w:u w:val="single"/>
        </w:rPr>
        <w:t xml:space="preserve">2018</w:t>
      </w:r>
      <w:r>
        <w:rPr/>
        <w:t xml:space="preserve">.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2015 3rd sp.s. c 4 s 947 are each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w:t>
      </w:r>
      <w:r>
        <w:t>((</w:t>
      </w:r>
      <w:r>
        <w:rPr>
          <w:strike/>
        </w:rPr>
        <w:t xml:space="preserve">2015-2017</w:t>
      </w:r>
      <w:r>
        <w:t>))</w:t>
      </w:r>
      <w:r>
        <w:rPr/>
        <w:t xml:space="preserve"> </w:t>
      </w:r>
      <w:r>
        <w:rPr>
          <w:u w:val="single"/>
        </w:rPr>
        <w:t xml:space="preserve">2017-2019</w:t>
      </w:r>
      <w:r>
        <w:rPr/>
        <w:t xml:space="preserve">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2016 sp.s. c 36 s 917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t xml:space="preserve">(5)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w:t>
      </w:r>
      <w:r>
        <w:rPr>
          <w:u w:val="single"/>
        </w:rPr>
        <w:t xml:space="preserve">It is the intent of the legislature to continue the policy of not granting the Washington award for vocational excellence in the 2019-20 and 2020-21 school years.</w:t>
      </w:r>
      <w:r>
        <w:rPr/>
        <w:t xml:space="preserve">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2016 sp.s. c 36 s 918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expenditures from the disaster response account may be used for military department operations and to support wildland fire suppression preparedness, prevention, and restoration activities by state agencies and local governments. </w:t>
      </w:r>
      <w:r>
        <w:t>((</w:t>
      </w:r>
      <w:r>
        <w:rPr>
          <w:strike/>
        </w:rPr>
        <w:t xml:space="preserve">The legislature intends to transfer in</w:t>
      </w:r>
      <w:r>
        <w:t>))</w:t>
      </w:r>
      <w:r>
        <w:rPr/>
        <w:t xml:space="preserve"> </w:t>
      </w:r>
      <w:r>
        <w:rPr>
          <w:u w:val="single"/>
        </w:rPr>
        <w:t xml:space="preserve">During</w:t>
      </w:r>
      <w:r>
        <w:rPr/>
        <w:t xml:space="preserve"> the 2017-2019 fiscal biennium </w:t>
      </w:r>
      <w:r>
        <w:t>((</w:t>
      </w:r>
      <w:r>
        <w:rPr>
          <w:strike/>
        </w:rPr>
        <w:t xml:space="preserve">from the disaster response account to the state general fund amounts as reflect the excess fund balance of the disaster response account from federal grants and other revenues directed into the account</w:t>
      </w:r>
      <w:r>
        <w:t>))</w:t>
      </w:r>
      <w:r>
        <w:rPr>
          <w:u w:val="single"/>
        </w:rPr>
        <w:t xml:space="preserve">, the legislature may direct the treasurer to make transfers of moneys in the disaster response account to the state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2015 3rd sp.s. c 4 s 952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2013-2015 and</w:t>
      </w:r>
      <w:r>
        <w:t>))</w:t>
      </w:r>
      <w:r>
        <w:rPr/>
        <w:t xml:space="preserve"> 2015-2017 </w:t>
      </w:r>
      <w:r>
        <w:rPr>
          <w:u w:val="single"/>
        </w:rPr>
        <w:t xml:space="preserve">and 2017-2019</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w:t>
      </w:r>
      <w:r>
        <w:rPr>
          <w:u w:val="single"/>
        </w:rPr>
        <w:t xml:space="preserve">the department of fish and wildlife,</w:t>
      </w:r>
      <w:r>
        <w:rPr/>
        <w:t xml:space="preserve"> and audits of school districts. In addition,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2016 sp.s. c 36 s 927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w:t>
      </w:r>
      <w:r>
        <w:rPr>
          <w:u w:val="single"/>
        </w:rPr>
        <w:t xml:space="preserve">During the 2017-2019 fiscal biennium,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w:t>
      </w:r>
      <w:r>
        <w:rPr>
          <w:u w:val="single"/>
        </w:rPr>
        <w:t xml:space="preserve">During the 2017-2019 fiscal biennium, the account may be used for building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2016 sp.s. c 36 s 931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During the 2015-2017 fiscal biennium, the legislature may transfer from the death investigations account to the sexual assault kit account such amounts as reflect the excess fund balance of the account.</w:t>
      </w:r>
      <w:r>
        <w:t>))</w:t>
      </w:r>
      <w:r>
        <w:rPr/>
        <w:t xml:space="preserve"> </w:t>
      </w:r>
      <w:r>
        <w:rPr>
          <w:u w:val="single"/>
        </w:rPr>
        <w:t xml:space="preserve">In addition, during the 2017-2019 fiscal biennium, the legislature may direct the state treasurer to make transfers of moneys in the death investigations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2016 sp.s. c 36 s 932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0" w:after="0" w:line="408" w:lineRule="exact"/>
        <w:ind w:left="0" w:right="0" w:firstLine="576"/>
        <w:jc w:val="left"/>
      </w:pPr>
      <w:r>
        <w:rPr>
          <w:u w:val="single"/>
        </w:rPr>
        <w:t xml:space="preserve">(8) For the 2017-2019 fiscal biennium, the joint legislative audit and review committee and the legislative evaluation and accountability program committee may use moneys deposited in their subaccounts for one-time costs related to their office relocation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2015 3rd sp.s. c 4 s 958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2013-2015 and</w:t>
      </w:r>
      <w:r>
        <w:t>))</w:t>
      </w:r>
      <w:r>
        <w:rPr/>
        <w:t xml:space="preserve"> 2015-2017 </w:t>
      </w:r>
      <w:r>
        <w:rPr>
          <w:u w:val="single"/>
        </w:rPr>
        <w:t xml:space="preserve">and 2017-2019</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t>
      </w:r>
      <w:r>
        <w:rPr>
          <w:u w:val="single"/>
        </w:rPr>
        <w:t xml:space="preserve">rural economic development,</w:t>
      </w:r>
      <w:r>
        <w:rPr/>
        <w:t xml:space="preserve"> the growth management act</w:t>
      </w:r>
      <w:r>
        <w:rPr>
          <w:u w:val="single"/>
        </w:rPr>
        <w:t xml:space="preserve">,</w:t>
      </w:r>
      <w:r>
        <w:rPr/>
        <w:t xml:space="preserve">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r>
        <w:rPr/>
        <w:t xml:space="preserve"> </w:t>
      </w:r>
      <w:r>
        <w:rPr>
          <w:u w:val="single"/>
        </w:rPr>
        <w:t xml:space="preserve">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2015 3rd sp.s. c 4 s 962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w:t>
      </w:r>
      <w:r>
        <w:t>((</w:t>
      </w:r>
      <w:r>
        <w:rPr>
          <w:strike/>
        </w:rPr>
        <w:t xml:space="preserve">,</w:t>
      </w:r>
      <w:r>
        <w:t>))</w:t>
      </w:r>
      <w:r>
        <w:rPr/>
        <w:t xml:space="preserv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to fund </w:t>
      </w:r>
      <w:r>
        <w:t>((</w:t>
      </w:r>
      <w:r>
        <w:rPr>
          <w:strike/>
        </w:rPr>
        <w:t xml:space="preserve">economic development</w:t>
      </w:r>
      <w:r>
        <w:t>))</w:t>
      </w:r>
      <w:r>
        <w:rPr/>
        <w:t xml:space="preserve"> programs </w:t>
      </w:r>
      <w:r>
        <w:rPr>
          <w:u w:val="single"/>
        </w:rPr>
        <w:t xml:space="preserve">and grants</w:t>
      </w:r>
      <w:r>
        <w:rPr/>
        <w:t xml:space="preserve"> at the department of commerce.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2016 sp.s. c 36 s 940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w:t>
      </w:r>
      <w:r>
        <w:t>((</w:t>
      </w:r>
      <w:r>
        <w:rPr>
          <w:strike/>
        </w:rPr>
        <w:t xml:space="preserve">2013-2015 and</w:t>
      </w:r>
      <w:r>
        <w:t>))</w:t>
      </w:r>
      <w:r>
        <w:rPr/>
        <w:t xml:space="preserve"> 2015-2017 </w:t>
      </w:r>
      <w:r>
        <w:rPr>
          <w:u w:val="single"/>
        </w:rPr>
        <w:t xml:space="preserve">and 2017-2019</w:t>
      </w:r>
      <w:r>
        <w:rPr/>
        <w:t xml:space="preserve"> fiscal </w:t>
      </w:r>
      <w:r>
        <w:t>((</w:t>
      </w:r>
      <w:r>
        <w:rPr>
          <w:strike/>
        </w:rPr>
        <w:t xml:space="preserve">biennium [biennia]</w:t>
      </w:r>
      <w:r>
        <w:t>))</w:t>
      </w:r>
      <w:r>
        <w:rPr/>
        <w:t xml:space="preserve"> </w:t>
      </w:r>
      <w:r>
        <w:rPr>
          <w:u w:val="single"/>
        </w:rPr>
        <w:t xml:space="preserve">biennia</w:t>
      </w:r>
      <w:r>
        <w:rPr/>
        <w:t xml:space="preserve">,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2015 3rd sp.s. c 4 s 966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w:t>
      </w:r>
      <w:r>
        <w:rPr>
          <w:u w:val="single"/>
        </w:rPr>
        <w:t xml:space="preserve">During the 2017-2019 fiscal biennium, the legislature may also appropriate from the account for local government studies.</w:t>
      </w:r>
      <w:r>
        <w:rPr/>
        <w:t xml:space="preserve">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w:t>
      </w:r>
      <w:r>
        <w:rPr>
          <w:u w:val="single"/>
        </w:rPr>
        <w:t xml:space="preserve">(i)</w:t>
      </w:r>
      <w:r>
        <w:rPr/>
        <w:t xml:space="preserve"> An amount not less than one million two hundred fifty thousand dollars to the state liquor and cannabis board for administration of this chapter as appropriated in the omnibus appropriations act</w:t>
      </w:r>
      <w:r>
        <w:rPr>
          <w:u w:val="single"/>
        </w:rPr>
        <w:t xml:space="preserve">; and</w:t>
      </w:r>
    </w:p>
    <w:p>
      <w:pPr>
        <w:spacing w:before="0" w:after="0" w:line="408" w:lineRule="exact"/>
        <w:ind w:left="0" w:right="0" w:firstLine="576"/>
        <w:jc w:val="left"/>
      </w:pPr>
      <w:r>
        <w:rPr>
          <w:u w:val="single"/>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w:t>
      </w:r>
      <w:r>
        <w:rPr>
          <w:u w:val="single"/>
        </w:rPr>
        <w:t xml:space="preserve">except for the 2017-2019 fiscal biennium,</w:t>
      </w:r>
      <w:r>
        <w:rPr/>
        <w:t xml:space="preserve">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w:t>
      </w:r>
      <w:r>
        <w:rPr>
          <w:u w:val="single"/>
        </w:rPr>
        <w:t xml:space="preserve">except for the 2017-2019 fiscal biennium,</w:t>
      </w:r>
      <w:r>
        <w:rPr/>
        <w:t xml:space="preserve"> a minimum of six hundred eighty-one thousand dollars to Washington State University under this subsection (2)(c)</w:t>
      </w:r>
      <w:r>
        <w:rPr>
          <w:u w:val="single"/>
        </w:rPr>
        <w:t xml:space="preserve">.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w:t>
      </w:r>
      <w:r>
        <w:t>))</w:t>
      </w:r>
      <w:r>
        <w:rPr/>
        <w:t xml:space="preserve"> </w:t>
      </w:r>
      <w:r>
        <w:rPr>
          <w:u w:val="single"/>
        </w:rPr>
        <w:t xml:space="preserve">six</w:t>
      </w:r>
      <w:r>
        <w:rPr/>
        <w:t xml:space="preserve"> million dollars in fiscal years 2018 and 2019 and twenty million dollars per fiscal year thereafter. </w:t>
      </w:r>
      <w:r>
        <w:rPr>
          <w:u w:val="singl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2015 3rd sp.s. c 4 s 970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2016 sp.s. c 36 s 947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w:t>
      </w:r>
      <w:r>
        <w:t>((</w:t>
      </w:r>
      <w:r>
        <w:rPr>
          <w:strike/>
        </w:rPr>
        <w:t xml:space="preserve">2011-2013, 2013-2015[,] and</w:t>
      </w:r>
      <w:r>
        <w:t>))</w:t>
      </w:r>
      <w:r>
        <w:rPr/>
        <w:t xml:space="preserve"> 2015-2017 </w:t>
      </w:r>
      <w:r>
        <w:rPr>
          <w:u w:val="single"/>
        </w:rPr>
        <w:t xml:space="preserve">and 2017-2019</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u w:val="single"/>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Adams</w:t>
            </w:r>
            <w:r>
              <w:tab/>
            </w:r>
            <w:r>
              <w:rPr>
                <w:rFonts w:ascii="Times New Roman" w:hAnsi="Times New Roman"/>
                <w:sz w:val="20"/>
                <w:u w:val="single"/>
              </w:rPr>
              <w:t xml:space="preserve">1,235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Asotin</w:t>
            </w:r>
            <w:r>
              <w:tab/>
            </w:r>
            <w:r>
              <w:rPr>
                <w:rFonts w:ascii="Times New Roman" w:hAnsi="Times New Roman"/>
                <w:sz w:val="20"/>
                <w:u w:val="single"/>
              </w:rPr>
              <w:t xml:space="preserve">26,425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Chelan</w:t>
            </w:r>
            <w:r>
              <w:tab/>
            </w:r>
            <w:r>
              <w:rPr>
                <w:rFonts w:ascii="Times New Roman" w:hAnsi="Times New Roman"/>
                <w:sz w:val="20"/>
                <w:u w:val="single"/>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Columbia</w:t>
            </w:r>
            <w:r>
              <w:tab/>
            </w:r>
            <w:r>
              <w:rPr>
                <w:rFonts w:ascii="Times New Roman" w:hAnsi="Times New Roman"/>
                <w:sz w:val="20"/>
                <w:u w:val="single"/>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Ferry</w:t>
            </w:r>
            <w:r>
              <w:tab/>
            </w:r>
            <w:r>
              <w:rPr>
                <w:rFonts w:ascii="Times New Roman" w:hAnsi="Times New Roman"/>
                <w:sz w:val="20"/>
                <w:u w:val="single"/>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Garfield</w:t>
            </w:r>
            <w:r>
              <w:tab/>
            </w:r>
            <w:r>
              <w:rPr>
                <w:rFonts w:ascii="Times New Roman" w:hAnsi="Times New Roman"/>
                <w:sz w:val="20"/>
                <w:u w:val="single"/>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Grant</w:t>
            </w:r>
            <w:r>
              <w:tab/>
            </w:r>
            <w:r>
              <w:rPr>
                <w:rFonts w:ascii="Times New Roman" w:hAnsi="Times New Roman"/>
                <w:sz w:val="20"/>
                <w:u w:val="single"/>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Kittitas</w:t>
            </w:r>
            <w:r>
              <w:tab/>
            </w:r>
            <w:r>
              <w:rPr>
                <w:rFonts w:ascii="Times New Roman" w:hAnsi="Times New Roman"/>
                <w:sz w:val="20"/>
                <w:u w:val="single"/>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Klickitat</w:t>
            </w:r>
            <w:r>
              <w:tab/>
            </w:r>
            <w:r>
              <w:rPr>
                <w:rFonts w:ascii="Times New Roman" w:hAnsi="Times New Roman"/>
                <w:sz w:val="20"/>
                <w:u w:val="single"/>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Lincoln</w:t>
            </w:r>
            <w:r>
              <w:tab/>
            </w:r>
            <w:r>
              <w:rPr>
                <w:rFonts w:ascii="Times New Roman" w:hAnsi="Times New Roman"/>
                <w:sz w:val="20"/>
                <w:u w:val="single"/>
              </w:rPr>
              <w:t xml:space="preserve">13,000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Okanogan</w:t>
            </w:r>
            <w:r>
              <w:tab/>
            </w:r>
            <w:r>
              <w:rPr>
                <w:rFonts w:ascii="Times New Roman" w:hAnsi="Times New Roman"/>
                <w:sz w:val="20"/>
                <w:u w:val="single"/>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Pend Oreille</w:t>
            </w:r>
            <w:r>
              <w:tab/>
            </w:r>
            <w:r>
              <w:rPr>
                <w:rFonts w:ascii="Times New Roman" w:hAnsi="Times New Roman"/>
                <w:sz w:val="20"/>
                <w:u w:val="single"/>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Yakima</w:t>
            </w:r>
            <w:r>
              <w:tab/>
            </w:r>
            <w:r>
              <w:rPr>
                <w:rFonts w:ascii="Times New Roman" w:hAnsi="Times New Roman"/>
                <w:sz w:val="20"/>
                <w:u w:val="single"/>
              </w:rPr>
              <w:t xml:space="preserve">186,056</w:t>
            </w:r>
          </w:p>
        </w:tc>
      </w:tr>
    </w:tbl>
    <w:p>
      <w:pPr>
        <w:spacing w:before="0" w:after="0" w:line="408" w:lineRule="exact"/>
        <w:ind w:left="0" w:right="0" w:firstLine="0"/>
        <w:jc w:val="left"/>
      </w:pPr>
      <w:r>
        <w:rPr>
          <w:u w:val="single"/>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2016 sp.s. c 36 s 948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w:t>
      </w:r>
      <w:r>
        <w:t>((</w:t>
      </w:r>
      <w:r>
        <w:rPr>
          <w:strike/>
        </w:rPr>
        <w:t xml:space="preserve">and</w:t>
      </w:r>
      <w:r>
        <w:t>))</w:t>
      </w:r>
      <w:r>
        <w:rPr>
          <w:u w:val="single"/>
        </w:rPr>
        <w:t xml:space="preserve">. During the 2015-2017 and 2017-2019 fiscal biennia, expenditures from the recreation access pass account may be used</w:t>
      </w:r>
      <w:r>
        <w:rPr/>
        <w:t xml:space="preserve">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2015 3rd sp.s. c 4 s 977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biennium</w:t>
      </w:r>
      <w:r>
        <w:t>))</w:t>
      </w:r>
      <w:r>
        <w:rPr/>
        <w:t xml:space="preserve"> </w:t>
      </w:r>
      <w:r>
        <w:rPr>
          <w:u w:val="single"/>
        </w:rPr>
        <w:t xml:space="preserve">and 2017-2019 fiscal biennia</w:t>
      </w:r>
      <w:r>
        <w:rPr/>
        <w:t xml:space="preserve"> appropriations from the account may be made for support of early learning programs.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$4,266,000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$22,048,000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w:t>
      </w:r>
      <w:r>
        <w:rPr>
          <w:u w:val="single"/>
        </w:rPr>
        <w:t xml:space="preserve">324, Laws of 2017</w:t>
      </w:r>
      <w:r>
        <w:rPr/>
        <w:t xml:space="preserve"> (Substitute Senate Bill No. 5402)</w:t>
      </w:r>
      <w:r>
        <w:t>((</w:t>
      </w:r>
      <w:r>
        <w:rPr>
          <w:strike/>
        </w:rPr>
        <w:t xml:space="preserve">, Laws of 2017</w:t>
      </w:r>
      <w:r>
        <w:t>))</w:t>
      </w:r>
      <w:r>
        <w:rPr/>
        <w:t xml:space="preserve"> (bicyclist safety advisory council). </w:t>
      </w:r>
      <w:r>
        <w:t>((</w:t>
      </w:r>
      <w:r>
        <w:rPr>
          <w:strike/>
        </w:rPr>
        <w:t xml:space="preserve">If chapter . . . (Substitute Senate Bill No. 5402), Laws of 2017 is not enacted by June 30, 2017, the amount provided in this subsection lapses.</w:t>
      </w:r>
      <w:r>
        <w:t>))</w:t>
      </w:r>
    </w:p>
    <w:p>
      <w:pPr>
        <w:spacing w:before="0" w:after="0" w:line="408" w:lineRule="exact"/>
        <w:ind w:left="0" w:right="0" w:firstLine="576"/>
        <w:jc w:val="left"/>
      </w:pPr>
      <w:r>
        <w:rPr/>
        <w:t xml:space="preserve">(2) $1,000,000 of the highway safety account—state appropriation is provided solely for the implementation of </w:t>
      </w:r>
      <w:r>
        <w:rPr>
          <w:u w:val="single"/>
        </w:rPr>
        <w:t xml:space="preserve">section 13(4),</w:t>
      </w:r>
      <w:r>
        <w:rPr/>
        <w:t xml:space="preserve"> chapter </w:t>
      </w:r>
      <w:r>
        <w:t>((</w:t>
      </w:r>
      <w:r>
        <w:rPr>
          <w:strike/>
        </w:rPr>
        <w:t xml:space="preserve">(Senate Bill No. 5037), Laws of 2017 (DUI fourth offense). If chapter (Senate Bill No. 5037), Laws of 2017 is not enacted by June 30, 2017, the amount in this subsection lapses</w:t>
      </w:r>
      <w:r>
        <w:t>))</w:t>
      </w:r>
      <w:r>
        <w:rPr/>
        <w:t xml:space="preserve"> </w:t>
      </w:r>
      <w:r>
        <w:rPr>
          <w:u w:val="single"/>
        </w:rPr>
        <w:t xml:space="preserve">336, Laws of 2017 (Engrossed Second Substitute House Bill No. 1614)(impaired driving)</w:t>
      </w:r>
      <w:r>
        <w:rPr/>
        <w:t xml:space="preserve">.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w:t>
      </w:r>
      <w:r>
        <w:t>((</w:t>
      </w:r>
      <w:r>
        <w:rPr>
          <w:strike/>
        </w:rPr>
        <w:t xml:space="preserve">blood alcohol content test</w:t>
      </w:r>
      <w:r>
        <w:t>))</w:t>
      </w:r>
      <w:r>
        <w:rPr/>
        <w:t xml:space="preserve"> fee</w:t>
      </w:r>
      <w:r>
        <w:rPr>
          <w:u w:val="single"/>
        </w:rPr>
        <w:t xml:space="preserve">, described in section 13(4), chapter 336, Laws of 2017 (Engrossed Second Substitute House Bill No. 1614)(impaired driving),</w:t>
      </w:r>
      <w:r>
        <w:rPr/>
        <w:t xml:space="preserve"> sufficient to cover the costs of administering the program</w:t>
      </w:r>
      <w:r>
        <w:t>((</w:t>
      </w:r>
      <w:r>
        <w:rPr>
          <w:strike/>
        </w:rPr>
        <w:t xml:space="preserve">, as provided in section 705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w:t>
      </w:r>
      <w:r>
        <w:t>((</w:t>
      </w:r>
      <w:r>
        <w:rPr>
          <w:strike/>
        </w:rPr>
        <w:t xml:space="preserve">and</w:t>
      </w:r>
      <w:r>
        <w:t>))</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r>
        <w:rPr>
          <w:u w:val="single"/>
        </w:rPr>
        <w:t xml:space="preserve">; and</w:t>
      </w:r>
    </w:p>
    <w:p>
      <w:pPr>
        <w:spacing w:before="0" w:after="0" w:line="408" w:lineRule="exact"/>
        <w:ind w:left="0" w:right="0" w:firstLine="576"/>
        <w:jc w:val="left"/>
      </w:pPr>
      <w:r>
        <w:rPr>
          <w:u w:val="single"/>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r>
        <w:rPr/>
        <w:t xml:space="preserve">.</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2007 c 241 s 54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w:t>
      </w:r>
      <w:r>
        <w:rPr>
          <w:u w:val="single"/>
        </w:rPr>
        <w:t xml:space="preserve">During the 2017-2019 fiscal biennium,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990 (RCW 82.19.040)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989 (RCW 82.19.040) of this act expires June 30, 2019.</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119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$12,956,000</w:t>
      </w:r>
      <w:r>
        <w:t>))</w:t>
      </w:r>
    </w:p>
    <w:p>
      <w:pPr>
        <w:spacing w:before="0" w:after="0" w:line="408" w:lineRule="exact"/>
        <w:ind w:left="0" w:right="0" w:firstLine="0"/>
        <w:jc w:val="left"/>
        <w:tabs>
          <w:tab w:val="right" w:leader="none" w:pos="9936"/>
        </w:tabs>
      </w:pPr>
      <w:r>
        <w:tab/>
      </w:r>
      <w:r>
        <w:rPr>
          <w:u w:val="single"/>
        </w:rPr>
        <w:t xml:space="preserve">$13,206,000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$9,823,000</w:t>
      </w:r>
    </w:p>
    <w:p>
      <w:pPr>
        <w:tabs>
          <w:tab w:val="right" w:leader="dot" w:pos="9936"/>
        </w:tabs>
        <w:ind w:left="0" w:right="0" w:firstLine="1440"/>
      </w:pPr>
      <w:r>
        <w:rPr/>
        <w:t xml:space="preserve">TOTAL APPROPRIATION</w:t>
      </w:r>
      <w:r>
        <w:tab/>
      </w:r>
      <w:r>
        <w:rPr>
          <w:strike/>
        </w:rPr>
        <w:t xml:space="preserve">$79,323,000</w:t>
      </w:r>
    </w:p>
    <w:p>
      <w:pPr>
        <w:tabs>
          <w:tab w:val="right" w:leader="none" w:pos="9936"/>
        </w:tabs>
        <w:ind w:left="0" w:right="0" w:firstLine="1440"/>
      </w:pPr>
      <w:r>
        <w:tab/>
      </w:r>
      <w:r>
        <w:rPr>
          <w:u w:val="single"/>
        </w:rPr>
        <w:t xml:space="preserve">$79,573,000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fund—state appropriation for fiscal year 2016 and $2,761,000 of the general fund—state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fund—state appropriation for fiscal year 2016 and $772,000 of the general fund—state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$29,018,000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w:t>
      </w:r>
      <w:r>
        <w:t>((</w:t>
      </w:r>
      <w:r>
        <w:rPr>
          <w:strike/>
        </w:rPr>
        <w:t xml:space="preserve">6238</w:t>
      </w:r>
      <w:r>
        <w:t>))</w:t>
      </w:r>
      <w:r>
        <w:rPr/>
        <w:t xml:space="preserve"> </w:t>
      </w:r>
      <w:r>
        <w:rPr>
          <w:u w:val="single"/>
        </w:rPr>
        <w:t xml:space="preserve">6328</w:t>
      </w:r>
      <w:r>
        <w:rPr/>
        <w:t xml:space="preserve">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w:t>
      </w:r>
      <w:r>
        <w:rPr>
          <w:u w:val="single"/>
        </w:rPr>
        <w:t xml:space="preserve">up to $40,000,000 in</w:t>
      </w:r>
      <w:r>
        <w:rPr/>
        <w:t xml:space="preserve">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w:t>
      </w:r>
      <w:r>
        <w:rPr>
          <w:u w:val="single"/>
        </w:rPr>
        <w:t xml:space="preserve">solely for costs incurred at the state psychiatric hospitals</w:t>
      </w:r>
      <w:r>
        <w:rPr/>
        <w:t xml:space="preserve">.</w:t>
      </w:r>
    </w:p>
    <w:p>
      <w:pPr>
        <w:spacing w:before="0" w:after="0" w:line="408" w:lineRule="exact"/>
        <w:ind w:left="0" w:right="0" w:firstLine="576"/>
        <w:jc w:val="left"/>
      </w:pPr>
      <w:r>
        <w:rPr>
          <w:u w:val="single"/>
        </w:rPr>
        <w:t xml:space="preserve">(b) Except for within its mental health programs, after May 1, 2017, the department may transfer appropriations as necessary between budget categories or subprograms within individual department programs as needed to fund actual expenditures through the end of fiscal year 2017.</w:t>
      </w:r>
    </w:p>
    <w:p>
      <w:pPr>
        <w:spacing w:before="0" w:after="0" w:line="408" w:lineRule="exact"/>
        <w:ind w:left="0" w:right="0" w:firstLine="576"/>
        <w:jc w:val="left"/>
      </w:pPr>
      <w:r>
        <w:rPr>
          <w:u w:val="single"/>
        </w:rPr>
        <w:t xml:space="preserve">(c) Within the mental health programs, the department may transfer appropriations as necessary between budget categories or subprograms and provisos.</w:t>
      </w:r>
    </w:p>
    <w:p>
      <w:pPr>
        <w:spacing w:before="0" w:after="0" w:line="408" w:lineRule="exact"/>
        <w:ind w:left="0" w:right="0" w:firstLine="576"/>
        <w:jc w:val="left"/>
      </w:pPr>
      <w:r>
        <w:rPr>
          <w:u w:val="single"/>
        </w:rPr>
        <w:t xml:space="preserve">(d) The department shall not transfer appropriations, and the director of financial management shall not approve the transfer, unless the transfer is consistent with the objective of conserving, to the maximum extent possible, the expenditure of state moneys.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$347,453,000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$1,200,298,000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$1,664,677,000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w:t>
      </w:r>
      <w:r>
        <w:t>((</w:t>
      </w:r>
      <w:r>
        <w:rPr>
          <w:strike/>
        </w:rPr>
        <w:t xml:space="preserve">$13,761,000</w:t>
      </w:r>
      <w:r>
        <w:t>))</w:t>
      </w:r>
      <w:r>
        <w:rPr/>
        <w:t xml:space="preserve"> </w:t>
      </w:r>
      <w:r>
        <w:rPr>
          <w:u w:val="single"/>
        </w:rPr>
        <w:t xml:space="preserve">$8,921,000</w:t>
      </w:r>
      <w:r>
        <w:rPr/>
        <w:t xml:space="preserve"> of the general fund—state appropriation for fiscal year 2017, and </w:t>
      </w:r>
      <w:r>
        <w:t>((</w:t>
      </w:r>
      <w:r>
        <w:rPr>
          <w:strike/>
        </w:rPr>
        <w:t xml:space="preserve">$17,918,000</w:t>
      </w:r>
      <w:r>
        <w:t>))</w:t>
      </w:r>
      <w:r>
        <w:rPr/>
        <w:t xml:space="preserve"> </w:t>
      </w:r>
      <w:r>
        <w:rPr>
          <w:u w:val="single"/>
        </w:rPr>
        <w:t xml:space="preserve">$15,312,000</w:t>
      </w:r>
      <w:r>
        <w:rPr/>
        <w:t xml:space="preserve">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$241,822,000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$646,203,000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w:t>
      </w:r>
      <w:r>
        <w:t>((</w:t>
      </w:r>
      <w:r>
        <w:rPr>
          <w:strike/>
        </w:rPr>
        <w:t xml:space="preserve">$3,789,000</w:t>
      </w:r>
      <w:r>
        <w:t>))</w:t>
      </w:r>
      <w:r>
        <w:rPr/>
        <w:t xml:space="preserve"> </w:t>
      </w:r>
      <w:r>
        <w:rPr>
          <w:u w:val="single"/>
        </w:rPr>
        <w:t xml:space="preserve">$2,425,000</w:t>
      </w:r>
      <w:r>
        <w:rPr/>
        <w:t xml:space="preserve">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0" w:after="0" w:line="408" w:lineRule="exact"/>
        <w:ind w:left="0" w:right="0" w:firstLine="576"/>
        <w:jc w:val="left"/>
      </w:pPr>
      <w:r>
        <w:rPr>
          <w:u w:val="single"/>
        </w:rPr>
        <w:t xml:space="preserve">(b) No more than $883,000 of the general fund—federal appropriation may be expended for supportive housing and supportive employment services described in initiative 3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$2,163,996,000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$2,344,719,000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$4,411,861,000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$197.33</w:t>
      </w:r>
      <w:r>
        <w:t>))</w:t>
      </w:r>
      <w:r>
        <w:rPr/>
        <w:t xml:space="preserve"> </w:t>
      </w:r>
      <w:r>
        <w:rPr>
          <w:u w:val="single"/>
        </w:rPr>
        <w:t xml:space="preserve">$196.41</w:t>
      </w:r>
      <w:r>
        <w:rPr/>
        <w:t xml:space="preserve">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0" w:after="0" w:line="408" w:lineRule="exact"/>
        <w:ind w:left="0" w:right="0" w:firstLine="576"/>
        <w:jc w:val="left"/>
      </w:pPr>
      <w:r>
        <w:rPr>
          <w:u w:val="single"/>
        </w:rPr>
        <w:t xml:space="preserve">(24) No more than $1,221,000 of the general fund</w:t>
      </w:r>
      <w:r>
        <w:rPr>
          <w:rFonts w:ascii="Times New Roman" w:hAnsi="Times New Roman"/>
          <w:u w:val="single"/>
        </w:rPr>
        <w:t xml:space="preserve">—</w:t>
      </w:r>
      <w:r>
        <w:rPr>
          <w:u w:val="single"/>
        </w:rPr>
        <w:t xml:space="preserve">federal appropriation may be expended for supportive housing and employment services described in initiative 3 of the medicaid transformation demonstration waiver currently being sought under healthier Washington.</w:t>
      </w:r>
    </w:p>
    <w:p>
      <w:pPr>
        <w:spacing w:before="0" w:after="0" w:line="408" w:lineRule="exact"/>
        <w:ind w:left="0" w:right="0" w:firstLine="576"/>
        <w:jc w:val="left"/>
      </w:pPr>
      <w:r>
        <w:rPr>
          <w:u w:val="single"/>
        </w:rPr>
        <w:t xml:space="preserve">(25) No more than $3,680,000 of the general fund</w:t>
      </w:r>
      <w:r>
        <w:rPr>
          <w:rFonts w:ascii="Times New Roman" w:hAnsi="Times New Roman"/>
          <w:u w:val="single"/>
        </w:rPr>
        <w:t xml:space="preserve">—</w:t>
      </w:r>
      <w:r>
        <w:rPr>
          <w:u w:val="single"/>
        </w:rPr>
        <w:t xml:space="preserve">federal appropriation may be expended for tailored support for older adults and medical alternative care described in initiative 2 of the medicaid transformation demonstration waiver currently being sought under healthier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$391,314,000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$1,310,773,000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$2,117,103,000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$149,163,000</w:t>
      </w:r>
      <w:r>
        <w:rPr/>
        <w:t xml:space="preserve"> of the general fund—state appropriation for fiscal year 2017, </w:t>
      </w:r>
      <w:r>
        <w:t>((</w:t>
      </w:r>
      <w:r>
        <w:rPr>
          <w:strike/>
        </w:rPr>
        <w:t xml:space="preserve">$779,366,000</w:t>
      </w:r>
      <w:r>
        <w:t>))</w:t>
      </w:r>
      <w:r>
        <w:rPr/>
        <w:t xml:space="preserve"> </w:t>
      </w:r>
      <w:r>
        <w:rPr>
          <w:u w:val="single"/>
        </w:rPr>
        <w:t xml:space="preserve">$781,778,000</w:t>
      </w:r>
      <w:r>
        <w:rPr/>
        <w:t xml:space="preserve"> of the general fund—federal appropriation, and </w:t>
      </w:r>
      <w:r>
        <w:rPr>
          <w:u w:val="single"/>
        </w:rPr>
        <w:t xml:space="preserve">$17,000,000 of</w:t>
      </w:r>
      <w:r>
        <w:rPr/>
        <w:t xml:space="preserve">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$302,276,000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$162,276,000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$462,401,000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$173,940,000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120" w:after="0" w:line="408" w:lineRule="exact"/>
        <w:ind w:left="0" w:right="0" w:firstLine="576"/>
        <w:jc w:val="left"/>
      </w:pPr>
      <w:r>
        <w:rPr>
          <w:u w:val="single"/>
        </w:rPr>
        <w:t xml:space="preserve">The appropriations in this section are subject to the following conditions and limitations: $11,510,000 of the general fund</w:t>
      </w:r>
      <w:r>
        <w:rPr>
          <w:rFonts w:ascii="Times New Roman" w:hAnsi="Times New Roman"/>
          <w:u w:val="single"/>
        </w:rPr>
        <w:t xml:space="preserve">—</w:t>
      </w:r>
      <w:r>
        <w:rPr>
          <w:u w:val="single"/>
        </w:rPr>
        <w:t xml:space="preserve">federal appropriation is provided solely for the department to spend existing federal grant dollars to meet new program demands pursuant to the WorkForce innovation and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$1,991,767,000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$11,148,042,000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$82,590,000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$68,000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$15,916,714,000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w:t>
      </w:r>
      <w:r>
        <w:t>((</w:t>
      </w:r>
      <w:r>
        <w:rPr>
          <w:strike/>
        </w:rPr>
        <w:t xml:space="preserve">$121,599,000</w:t>
      </w:r>
      <w:r>
        <w:t>))</w:t>
      </w:r>
      <w:r>
        <w:rPr/>
        <w:t xml:space="preserve"> </w:t>
      </w:r>
      <w:r>
        <w:rPr>
          <w:u w:val="single"/>
        </w:rPr>
        <w:t xml:space="preserve">$134,286,000</w:t>
      </w:r>
      <w:r>
        <w:rPr/>
        <w:t xml:space="preserve"> of the general fund—state appropriation for fiscal year 2017 is provided solely for holding medicaid managed care capitation rates flat at calendar year </w:t>
      </w:r>
      <w:r>
        <w:t>((</w:t>
      </w:r>
      <w:r>
        <w:rPr>
          <w:strike/>
        </w:rPr>
        <w:t xml:space="preserve">2016</w:t>
      </w:r>
      <w:r>
        <w:t>))</w:t>
      </w:r>
      <w:r>
        <w:rPr/>
        <w:t xml:space="preserve"> </w:t>
      </w:r>
      <w:r>
        <w:rPr>
          <w:u w:val="single"/>
        </w:rPr>
        <w:t xml:space="preserve">2017</w:t>
      </w:r>
      <w:r>
        <w:rPr/>
        <w:t xml:space="preserve">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w:t>
      </w:r>
      <w:r>
        <w:t>((</w:t>
      </w:r>
      <w:r>
        <w:rPr>
          <w:strike/>
        </w:rPr>
        <w:t xml:space="preserve">$1,915,233,000</w:t>
      </w:r>
      <w:r>
        <w:t>))</w:t>
      </w:r>
      <w:r>
        <w:rPr/>
        <w:t xml:space="preserve"> </w:t>
      </w:r>
      <w:r>
        <w:rPr>
          <w:u w:val="single"/>
        </w:rPr>
        <w:t xml:space="preserve">$1,845,026,000</w:t>
      </w:r>
      <w:r>
        <w:rPr/>
        <w:t xml:space="preserve">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w:t>
      </w:r>
      <w:r>
        <w:t>((</w:t>
      </w:r>
      <w:r>
        <w:rPr>
          <w:strike/>
        </w:rPr>
        <w:t xml:space="preserve">(g)</w:t>
      </w:r>
      <w:r>
        <w:t>))</w:t>
      </w:r>
      <w:r>
        <w:rPr/>
        <w:t xml:space="preserve"> </w:t>
      </w:r>
      <w:r>
        <w:rPr>
          <w:u w:val="single"/>
        </w:rPr>
        <w:t xml:space="preserve">(e)</w:t>
      </w:r>
      <w:r>
        <w:rPr/>
        <w:t xml:space="preserve">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$121,050,000</w:t>
      </w:r>
      <w:r>
        <w:rPr/>
        <w:t xml:space="preserve"> of the general fund—federal appropriation </w:t>
      </w:r>
      <w:r>
        <w:rPr>
          <w:u w:val="single"/>
        </w:rPr>
        <w:t xml:space="preserve">and $12,226,000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w:t>
      </w:r>
      <w:r>
        <w:t>))</w:t>
      </w:r>
      <w:r>
        <w:rPr/>
        <w:t xml:space="preserve"> No more than </w:t>
      </w:r>
      <w:r>
        <w:t>((</w:t>
      </w:r>
      <w:r>
        <w:rPr>
          <w:strike/>
        </w:rPr>
        <w:t xml:space="preserve">$9,425,000</w:t>
      </w:r>
      <w:r>
        <w:t>))</w:t>
      </w:r>
      <w:r>
        <w:rPr/>
        <w:t xml:space="preserve"> </w:t>
      </w:r>
      <w:r>
        <w:rPr>
          <w:u w:val="single"/>
        </w:rPr>
        <w:t xml:space="preserve">$5,392,000</w:t>
      </w:r>
      <w:r>
        <w:rPr/>
        <w:t xml:space="preserve"> of the general fund—federal appropriation may be expended for supportive housing </w:t>
      </w:r>
      <w:r>
        <w:rPr>
          <w:u w:val="single"/>
        </w:rPr>
        <w:t xml:space="preserve">and supportive employment</w:t>
      </w:r>
      <w:r>
        <w:rPr/>
        <w:t xml:space="preserve"> services described in initiative 3</w:t>
      </w:r>
      <w:r>
        <w:t>((</w:t>
      </w:r>
      <w:r>
        <w:rPr>
          <w:strike/>
        </w:rPr>
        <w:t xml:space="preserve">(a)</w:t>
      </w:r>
      <w:r>
        <w:t>))</w:t>
      </w:r>
      <w:r>
        <w:rPr/>
        <w:t xml:space="preserve">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t>((</w:t>
      </w: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$4,901,000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(bb)</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(cc)</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(dd)</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(ee)</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(ff)</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(ii)</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(jj)</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(kk)</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(ll)</w:t>
      </w:r>
      <w:r>
        <w:rPr/>
        <w:t xml:space="preserve">(i) $123,000 of the general fund—state appropriation for fiscal year 2016, </w:t>
      </w:r>
      <w:r>
        <w:t>((</w:t>
      </w:r>
      <w:r>
        <w:rPr>
          <w:strike/>
        </w:rPr>
        <w:t xml:space="preserve">$118,000</w:t>
      </w:r>
      <w:r>
        <w:t>))</w:t>
      </w:r>
      <w:r>
        <w:rPr/>
        <w:t xml:space="preserve"> </w:t>
      </w:r>
      <w:r>
        <w:rPr>
          <w:u w:val="single"/>
        </w:rPr>
        <w:t xml:space="preserve">$85,000</w:t>
      </w:r>
      <w:r>
        <w:rPr/>
        <w:t xml:space="preserve"> of the general fund—state appropriation for fiscal year 2017, </w:t>
      </w:r>
      <w:r>
        <w:t>((</w:t>
      </w:r>
      <w:r>
        <w:rPr>
          <w:strike/>
        </w:rPr>
        <w:t xml:space="preserve">$48,000</w:t>
      </w:r>
      <w:r>
        <w:t>))</w:t>
      </w:r>
      <w:r>
        <w:rPr/>
        <w:t xml:space="preserve"> </w:t>
      </w:r>
      <w:r>
        <w:rPr>
          <w:u w:val="single"/>
        </w:rPr>
        <w:t xml:space="preserve">$41,000</w:t>
      </w:r>
      <w:r>
        <w:rPr/>
        <w:t xml:space="preserve"> of the state health care authority administrative account—state appropriation, and </w:t>
      </w:r>
      <w:r>
        <w:t>((</w:t>
      </w:r>
      <w:r>
        <w:rPr>
          <w:strike/>
        </w:rPr>
        <w:t xml:space="preserve">$312,000</w:t>
      </w:r>
      <w:r>
        <w:t>))</w:t>
      </w:r>
      <w:r>
        <w:rPr/>
        <w:t xml:space="preserve"> </w:t>
      </w:r>
      <w:r>
        <w:rPr>
          <w:u w:val="single"/>
        </w:rPr>
        <w:t xml:space="preserve">$270,000</w:t>
      </w:r>
      <w:r>
        <w:rPr/>
        <w:t xml:space="preserve">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(mm)</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(nn)</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(oo)</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(pp)</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(qq)</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(rr)</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(ss)</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(tt)</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(uu)</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$38,732,000</w:t>
      </w:r>
      <w:r>
        <w:t>))</w:t>
      </w:r>
    </w:p>
    <w:p>
      <w:pPr>
        <w:spacing w:before="0" w:after="0" w:line="408" w:lineRule="exact"/>
        <w:ind w:left="0" w:right="0" w:firstLine="0"/>
        <w:jc w:val="left"/>
        <w:tabs>
          <w:tab w:val="right" w:leader="none" w:pos="9936"/>
        </w:tabs>
      </w:pPr>
      <w:r>
        <w:tab/>
      </w:r>
      <w:r>
        <w:rPr>
          <w:u w:val="single"/>
        </w:rPr>
        <w:t xml:space="preserve">$35,671,000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$5,715,000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$282,767,000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$297,066,000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$707,820,000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$3,265,000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$113,847,000</w:t>
      </w:r>
    </w:p>
    <w:p>
      <w:pPr>
        <w:spacing w:before="120" w:after="0" w:line="408" w:lineRule="exact"/>
        <w:ind w:left="0" w:right="0" w:firstLine="576"/>
        <w:jc w:val="left"/>
      </w:pPr>
      <w:r>
        <w:rPr/>
        <w:t xml:space="preserve">The appropriations in this subsection are subject to the following conditions and limitation: </w:t>
      </w:r>
      <w:r>
        <w:t>((</w:t>
      </w:r>
      <w:r>
        <w:rPr>
          <w:strike/>
        </w:rPr>
        <w:t xml:space="preserve">$924,000</w:t>
      </w:r>
      <w:r>
        <w:t>))</w:t>
      </w:r>
      <w:r>
        <w:rPr/>
        <w:t xml:space="preserve"> </w:t>
      </w:r>
      <w:r>
        <w:rPr>
          <w:u w:val="single"/>
        </w:rPr>
        <w:t xml:space="preserve">$1,852,000</w:t>
      </w:r>
      <w:r>
        <w:rPr/>
        <w:t xml:space="preserve"> of the general fund</w:t>
      </w:r>
      <w:r>
        <w:rPr>
          <w:rFonts w:ascii="Times New Roman" w:hAnsi="Times New Roman"/>
        </w:rPr>
        <w:t xml:space="preserve">—</w:t>
      </w:r>
      <w:r>
        <w:rPr/>
        <w:t xml:space="preserve">state appropriation for fiscal year 2017 is provided solely for the initial months of operation of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$59,842,000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$119,021,000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$630,061,000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$4,612,000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$1,244,049,000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$326,049,000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$53,218,000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$107,698,000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$5,594,000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$167,690,000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$200,000</w:t>
      </w:r>
      <w:r>
        <w:rPr/>
        <w:t xml:space="preserve">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$53,699,000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$1,971,000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$358,827,000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$19,751,000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$39,586,000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$144,806,000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$262,174,000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$400,104,000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$492,503,000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$988,959,000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$31,350,000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$404,742,000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$780,364,000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$11,344,000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$667,884,000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$1,414,214,000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w:t>
      </w:r>
      <w:r>
        <w:rPr>
          <w:u w:val="single"/>
        </w:rPr>
        <w:t xml:space="preserve">(a)</w:t>
      </w:r>
      <w:r>
        <w:rPr/>
        <w:t xml:space="preserve"> $17,058,000 of the general fund—state appropriation for fiscal year 2016 and </w:t>
      </w:r>
      <w:r>
        <w:t>((</w:t>
      </w:r>
      <w:r>
        <w:rPr>
          <w:strike/>
        </w:rPr>
        <w:t xml:space="preserve">$17,506,000</w:t>
      </w:r>
      <w:r>
        <w:t>))</w:t>
      </w:r>
      <w:r>
        <w:rPr/>
        <w:t xml:space="preserve"> </w:t>
      </w:r>
      <w:r>
        <w:rPr>
          <w:u w:val="single"/>
        </w:rPr>
        <w:t xml:space="preserve">$18,135,000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w:t>
      </w:r>
      <w:r>
        <w:rPr>
          <w:u w:val="single"/>
        </w:rPr>
        <w:t xml:space="preserve">, excluding applied baccalaureate degrees as defined in RCW 28B.50.030,</w:t>
      </w:r>
      <w:r>
        <w:rPr/>
        <w:t xml:space="preserve">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t>
      </w:r>
      <w:r>
        <w:rPr>
          <w:u w:val="single"/>
        </w:rPr>
        <w:t xml:space="preserve">excluding applied baccalaureate degrees as defined in RCW 28B.50.030,</w:t>
      </w:r>
      <w:r>
        <w:rPr/>
        <w:t xml:space="preserve"> whichever is greater, may be used in calculating the backfill.</w:t>
      </w:r>
    </w:p>
    <w:p>
      <w:pPr>
        <w:spacing w:before="0" w:after="0" w:line="408" w:lineRule="exact"/>
        <w:ind w:left="0" w:right="0" w:firstLine="576"/>
        <w:jc w:val="left"/>
      </w:pPr>
      <w:r>
        <w:rPr>
          <w:u w:val="single"/>
        </w:rPr>
        <w:t xml:space="preserve">(b) For the 2016-17 academic year, if the total full-time equivalent annual average resident undergraduate enrollment for applied baccalaureate degrees as defined in RCW 28B.50.030 for all community and technical colleges increases by more than one percent from the 2015-16 academic year, for purposes of calculating state funding for the tuition reduction backfill, only a one percent growth rate or all community and technical colleges' total preceding five- year average percentage full-time equivalent enrollment change for applied baccalaureate degrees as defined in RCW 28B.50.030,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to conduct a feasibility study for a potential new community and technical college in </w:t>
      </w:r>
      <w:r>
        <w:rPr>
          <w:u w:val="single"/>
        </w:rPr>
        <w:t xml:space="preserve">and 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spacing w:before="0" w:after="0" w:line="408" w:lineRule="exact"/>
        <w:ind w:left="0" w:right="0" w:firstLine="0"/>
        <w:jc w:val="left"/>
        <w:tabs>
          <w:tab w:val="right" w:leader="none" w:pos="9936"/>
        </w:tabs>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$207,514,000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$48,158,000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(17) $16,000 of the general fund</w:t>
      </w:r>
      <w:r>
        <w:rPr>
          <w:rFonts w:ascii="Times New Roman" w:hAnsi="Times New Roman"/>
          <w:u w:val="single"/>
        </w:rPr>
        <w:t xml:space="preserve">—</w:t>
      </w:r>
      <w:r>
        <w:rPr>
          <w:u w:val="single"/>
        </w:rPr>
        <w:t xml:space="preserve">state appropriation for fiscal year 2017 is provided solely for the Washington institute for public policy to conduct a study regarding the implementation of certain aspects of the involuntary treatment act, pursuant to chapter 29, Laws of 2016 sp. sess. (E3SHB 1713).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$67,234,000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w:t>
      </w:r>
    </w:p>
    <w:p>
      <w:pPr>
        <w:spacing w:before="0" w:after="0" w:line="408" w:lineRule="exact"/>
        <w:ind w:left="0" w:right="0" w:firstLine="576"/>
        <w:jc w:val="left"/>
      </w:pPr>
      <w:r>
        <w:rPr/>
        <w:t xml:space="preserve">(10) $23,529,000 of the general fund—state appropriation for fiscal year 2016, </w:t>
      </w:r>
      <w:r>
        <w:t>((</w:t>
      </w:r>
      <w:r>
        <w:rPr>
          <w:strike/>
        </w:rPr>
        <w:t xml:space="preserve">$41,087,000</w:t>
      </w:r>
      <w:r>
        <w:t>))</w:t>
      </w:r>
      <w:r>
        <w:rPr/>
        <w:t xml:space="preserve"> </w:t>
      </w:r>
      <w:r>
        <w:rPr>
          <w:u w:val="single"/>
        </w:rPr>
        <w:t xml:space="preserve">$39,294,000</w:t>
      </w:r>
      <w:r>
        <w:rPr/>
        <w:t xml:space="preserve">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$12,828,000</w:t>
      </w:r>
      <w:r>
        <w:t>))</w:t>
      </w:r>
      <w:r>
        <w:rPr/>
        <w:t xml:space="preserve"> </w:t>
      </w:r>
      <w:r>
        <w:rPr>
          <w:u w:val="single"/>
        </w:rPr>
        <w:t xml:space="preserve">$11,035,000</w:t>
      </w:r>
      <w:r>
        <w:rPr/>
        <w:t xml:space="preserve">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tabs>
          <w:tab w:val="right" w:leader="dot" w:pos="9936"/>
        </w:tabs>
      </w:pPr>
      <w:r>
        <w:rPr>
          <w:u w:val="single"/>
        </w:rPr>
        <w:t xml:space="preserve">(ff) Brian Ashley, claim number 99970140</w:t>
      </w:r>
      <w:r>
        <w:tab/>
      </w:r>
      <w:r>
        <w:rPr>
          <w:u w:val="single"/>
        </w:rPr>
        <w:t xml:space="preserve">$10,586</w:t>
      </w:r>
    </w:p>
    <w:p>
      <w:pPr>
        <w:spacing w:before="0" w:after="0" w:line="408" w:lineRule="exact"/>
        <w:ind w:left="0" w:right="0" w:firstLine="576"/>
        <w:jc w:val="left"/>
        <w:tabs>
          <w:tab w:val="right" w:leader="dot" w:pos="9936"/>
        </w:tabs>
      </w:pPr>
      <w:r>
        <w:rPr>
          <w:u w:val="single"/>
        </w:rPr>
        <w:t xml:space="preserve">(gg) Crispin Ramirez, claim number 99970141</w:t>
      </w:r>
      <w:r>
        <w:tab/>
      </w:r>
      <w:r>
        <w:rPr>
          <w:u w:val="single"/>
        </w:rPr>
        <w:t xml:space="preserve">$6,000</w:t>
      </w:r>
    </w:p>
    <w:p>
      <w:pPr>
        <w:spacing w:before="0" w:after="0" w:line="408" w:lineRule="exact"/>
        <w:ind w:left="0" w:right="0" w:firstLine="576"/>
        <w:jc w:val="left"/>
        <w:tabs>
          <w:tab w:val="right" w:leader="dot" w:pos="9936"/>
        </w:tabs>
      </w:pPr>
      <w:r>
        <w:rPr>
          <w:u w:val="single"/>
        </w:rPr>
        <w:t xml:space="preserve">(hh) Billy Falla, claim number 99970143</w:t>
      </w:r>
      <w:r>
        <w:tab/>
      </w:r>
      <w:r>
        <w:rPr>
          <w:u w:val="single"/>
        </w:rPr>
        <w:t xml:space="preserve">$3,678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$1,029,000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in RCW 43.79.505 in an amount not to exceed the amount necessary to prevent a deficit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$9,176,000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$57,833,000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$86,178,000</w:t>
      </w:r>
      <w:r>
        <w:t>))</w:t>
      </w:r>
    </w:p>
    <w:p>
      <w:pPr>
        <w:spacing w:before="0" w:after="0" w:line="408" w:lineRule="exact"/>
        <w:ind w:left="0" w:right="0" w:firstLine="0"/>
        <w:jc w:val="left"/>
        <w:tabs>
          <w:tab w:val="right" w:leader="none" w:pos="9936"/>
        </w:tabs>
      </w:pPr>
      <w:r>
        <w:tab/>
      </w:r>
      <w:r>
        <w:rPr>
          <w:u w:val="single"/>
        </w:rPr>
        <w:t xml:space="preserve">$87,877,000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$33,493,000</w:t>
      </w:r>
      <w:r>
        <w:t>))</w:t>
      </w:r>
    </w:p>
    <w:p>
      <w:pPr>
        <w:spacing w:before="0" w:after="0" w:line="408" w:lineRule="exact"/>
        <w:ind w:left="0" w:right="0" w:firstLine="0"/>
        <w:jc w:val="left"/>
        <w:tabs>
          <w:tab w:val="right" w:leader="none" w:pos="9936"/>
        </w:tabs>
      </w:pPr>
      <w:r>
        <w:tab/>
      </w:r>
      <w:r>
        <w:rPr>
          <w:u w:val="single"/>
        </w:rPr>
        <w:t xml:space="preserve">$34,476,000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$45,816,000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$503,828,000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$23,398,000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$23,364,000</w:t>
      </w:r>
      <w:r>
        <w:t>))</w:t>
      </w:r>
    </w:p>
    <w:p>
      <w:pPr>
        <w:spacing w:before="0" w:after="0" w:line="408" w:lineRule="exact"/>
        <w:ind w:left="0" w:right="0" w:firstLine="576"/>
        <w:jc w:val="left"/>
        <w:tabs>
          <w:tab w:val="right" w:leader="dot" w:pos="9936"/>
        </w:tabs>
      </w:pPr>
      <w:r>
        <w:rPr>
          <w:u w:val="single"/>
        </w:rPr>
        <w:t xml:space="preserve">$22,338,000</w:t>
      </w:r>
      <w:r>
        <w:rPr/>
        <w:t xml:space="preserve"> for fiscal year 2017</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$45,816,000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$26,950,000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$25,400,000</w:t>
      </w:r>
      <w:r>
        <w:t>))</w:t>
      </w:r>
    </w:p>
    <w:p>
      <w:pPr>
        <w:spacing w:before="0" w:after="0" w:line="408" w:lineRule="exact"/>
        <w:ind w:left="0" w:right="0" w:firstLine="0"/>
        <w:jc w:val="left"/>
        <w:tabs>
          <w:tab w:val="right" w:leader="none" w:pos="9936"/>
        </w:tabs>
      </w:pPr>
      <w:r>
        <w:tab/>
      </w:r>
      <w:r>
        <w:rPr>
          <w:u w:val="single"/>
        </w:rPr>
        <w:t xml:space="preserve">$26,822,000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576"/>
        <w:jc w:val="left"/>
        <w:tabs>
          <w:tab w:val="right" w:leader="dot" w:pos="9936"/>
        </w:tabs>
      </w:pPr>
      <w:r>
        <w:rPr>
          <w:u w:val="single"/>
        </w:rPr>
        <w:t xml:space="preserve">response account for fiscal year 2017</w:t>
      </w:r>
      <w:r>
        <w:tab/>
      </w:r>
      <w:r>
        <w:rPr>
          <w:u w:val="single"/>
        </w:rPr>
        <w:t xml:space="preserve">$42,000,000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990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ca1cd1df844d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7bc8e8d36f4bb8" /><Relationship Type="http://schemas.openxmlformats.org/officeDocument/2006/relationships/footer" Target="/word/footer.xml" Id="R9bca1cd1df844dbf" /></Relationships>
</file>