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111a856914e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Hobbs, Keiser, Van De Wege, Palumbo, Hasegawa, Rolfes, Ranker, Mullet, Saldaña, Kuderer, and Wellman)</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law enforcement officers and firefighters; amending RCW 51.08.142 and 51.32.185; and adding a new section to chapter 51.08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"Posttraumatic stress disorder" means a disorder that meets the diagnostic criteria for posttraumatic stress specified by the American psychiatric association in the diagnostic and statistics manual of mental disorders, fifth edition, or in a later edition as adopted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1988 c 161 s 16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u w:val="single"/>
        </w:rPr>
        <w:t xml:space="preserve">(2)(a) Except as provided in (b) and (c) of this subsection, the rule adopted under subsection (1) of this section shall not apply to occupational disease claims resulting from posttraumatic stress disorders of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w:t>
      </w:r>
    </w:p>
    <w:p>
      <w:pPr>
        <w:spacing w:before="0" w:after="0" w:line="408" w:lineRule="exact"/>
        <w:ind w:left="0" w:right="0" w:firstLine="576"/>
        <w:jc w:val="left"/>
      </w:pPr>
      <w:r>
        <w:rPr>
          <w:u w:val="single"/>
        </w:rPr>
        <w:t xml:space="preserve">(b) For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hired after the effective date of this section, (a) of this subsection only applies if the firefighter or law enforcement officer,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u w:val="single"/>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and (c) who are covered under </w:t>
      </w:r>
      <w:r>
        <w:rPr>
          <w:u w:val="single"/>
        </w:rPr>
        <w:t xml:space="preserve">this t</w:t>
      </w:r>
      <w:r>
        <w:rPr/>
        <w:t xml:space="preserve">itle </w:t>
      </w:r>
      <w:r>
        <w:t>((</w:t>
      </w:r>
      <w:r>
        <w:rPr>
          <w:strike/>
        </w:rPr>
        <w:t xml:space="preserve">51 RCW</w:t>
      </w:r>
      <w:r>
        <w:t>))</w:t>
      </w:r>
      <w:r>
        <w:rPr/>
        <w:t xml:space="preserve"> and firefighters, including supervisors, employed on a full-time, fully compensated basis as a firefighter of a private sector employer's fire department that includes over fifty such firefighters,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w:t>
      </w:r>
      <w:r>
        <w:t>((</w:t>
      </w:r>
      <w:r>
        <w:rPr>
          <w:strike/>
        </w:rPr>
        <w:t xml:space="preserve">(c)</w:t>
      </w:r>
      <w:r>
        <w:t>))</w:t>
      </w:r>
      <w:r>
        <w:rPr/>
        <w:t xml:space="preserve"> </w:t>
      </w:r>
      <w:r>
        <w:rPr>
          <w:u w:val="single"/>
        </w:rPr>
        <w:t xml:space="preserve">(a)(iii)</w:t>
      </w:r>
      <w:r>
        <w:rPr/>
        <w:t xml:space="preserve">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w:t>
      </w:r>
      <w:r>
        <w:rPr/>
        <w:t xml:space="preserve"> of this section shall be extended to any firefighter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w:t>
      </w:r>
      <w:r>
        <w:rPr>
          <w:u w:val="single"/>
        </w:rPr>
        <w:t xml:space="preserve">The presumption established in subsection (1)(b) of this section only applies to active or former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who have posttraumatic stress disorder that develops or manifests itself after the individual has served at least ten years.</w:t>
      </w:r>
    </w:p>
    <w:p>
      <w:pPr>
        <w:spacing w:before="0" w:after="0" w:line="408" w:lineRule="exact"/>
        <w:ind w:left="0" w:right="0" w:firstLine="576"/>
        <w:jc w:val="left"/>
      </w:pPr>
      <w:r>
        <w:rPr>
          <w:u w:val="single"/>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u w:val="single"/>
        </w:rPr>
        <w:t xml:space="preserve">(7)</w:t>
      </w:r>
      <w:r>
        <w:rPr/>
        <w:t xml:space="preserve">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For purposes of this section, "firefighting activities" means fire suppression, fire prevention,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53e231d35f854e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9bbe978e34e7d" /><Relationship Type="http://schemas.openxmlformats.org/officeDocument/2006/relationships/footer" Target="/word/footer.xml" Id="R53e231d35f854efc" /></Relationships>
</file>