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72941707ef47c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JOINT MEMORIAL 8008</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7, 2018</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JOINT MEMORIAL 8008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r>
              <w:t/>
            </w:r>
          </w:p>
        </w:tc>
        <w:tc>
          <w:tcPr>
            <w:tcW w:w="4560" w:type="dxa"/>
            <w:vAlign w:val="top"/>
          </w:tcPr>
          <w:p>
            <w:pPr>
              <w:jc w:val="center"/>
            </w:pPr>
            <w:r>
              <w:rPr>
                <w:t xml:space="preserve">FILED</w:t>
              </w:rPr>
            </w:r>
          </w:p>
          <w:p>
            <w:pPr>
              <w:jc w:val="center"/>
            </w:pPr>
          </w:p>
        </w:tc>
      </w:tr>
      <w:tr>
        <w:tc>
          <w:tcPr>
            <w:tcW w:w="5040" w:type="dxa"/>
            <w:vAlign w:val="top"/>
          </w:tcPr>
          <w:p>
            <w:r>
              <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JOINT MEMORIAL 8008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Senator Chase</w:t>
      </w:r>
    </w:p>
    <w:p/>
    <w:p>
      <w:r>
        <w:rPr>
          <w:t xml:space="preserve">Read first time 02/06/17.  </w:t>
        </w:rPr>
      </w:r>
      <w:r>
        <w:rPr>
          <w:t xml:space="preserve">Referred to Committee on Agriculture, Water, Trade &amp; Economic Development.</w:t>
        </w:rPr>
      </w:r>
    </w:p>
    <w:p>
      <w:r>
        <w:br/>
      </w:r>
    </w:p>
    <w:p>
      <w:pPr>
        <w:spacing w:before="0" w:after="0" w:line="408" w:lineRule="exact"/>
        <w:ind w:left="0" w:right="0" w:firstLine="576"/>
        <w:jc w:val="left"/>
      </w:pPr>
      <w:r>
        <w:rPr/>
        <w:t xml:space="preserve">TO THE HONORABLE DONALD TRUMP,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federal harbor maintenance tax is assessed on the value of goods being shipped into United States ports; and</w:t>
      </w:r>
    </w:p>
    <w:p>
      <w:pPr>
        <w:spacing w:before="0" w:after="0" w:line="408" w:lineRule="exact"/>
        <w:ind w:left="0" w:right="0" w:firstLine="576"/>
        <w:jc w:val="left"/>
      </w:pPr>
      <w:r>
        <w:rPr/>
        <w:t xml:space="preserve">WHEREAS, The harbor maintenance tax is not collected on trans-pacific cargo shipped to the United States via rail or roads from ports in Mexico and Canada; and</w:t>
      </w:r>
    </w:p>
    <w:p>
      <w:pPr>
        <w:spacing w:before="0" w:after="0" w:line="408" w:lineRule="exact"/>
        <w:ind w:left="0" w:right="0" w:firstLine="576"/>
        <w:jc w:val="left"/>
      </w:pPr>
      <w:r>
        <w:rPr/>
        <w:t xml:space="preserve">WHEREAS, The ability to move trans-pacific cargo through Canadian ports and avoid paying the harbor maintenance tax is an incentive to divert cargo away from United States ports; and</w:t>
      </w:r>
    </w:p>
    <w:p>
      <w:pPr>
        <w:spacing w:before="0" w:after="0" w:line="408" w:lineRule="exact"/>
        <w:ind w:left="0" w:right="0" w:firstLine="576"/>
        <w:jc w:val="left"/>
      </w:pPr>
      <w:r>
        <w:rPr/>
        <w:t xml:space="preserve">WHEREAS, The federal maritime commission inquiry into the harbor maintenance tax found that up to half of United States bound containers coming into Canada's west coast ports could revert to using United States west coast ports if United States importers were relieved from paying the tax; and</w:t>
      </w:r>
    </w:p>
    <w:p>
      <w:pPr>
        <w:spacing w:before="0" w:after="0" w:line="408" w:lineRule="exact"/>
        <w:ind w:left="0" w:right="0" w:firstLine="576"/>
        <w:jc w:val="left"/>
      </w:pPr>
      <w:r>
        <w:rPr/>
        <w:t xml:space="preserve">WHEREAS, Current United States law does not require the revenues raised through the harbor maintenance tax to be fully spent on harbor maintenance related investments, collections have far exceeded fund appropriation and surplus collections will grow to over nine billion dollars this year; and</w:t>
      </w:r>
    </w:p>
    <w:p>
      <w:pPr>
        <w:spacing w:before="0" w:after="0" w:line="408" w:lineRule="exact"/>
        <w:ind w:left="0" w:right="0" w:firstLine="576"/>
        <w:jc w:val="left"/>
      </w:pPr>
      <w:r>
        <w:rPr/>
        <w:t xml:space="preserve">WHEREAS, Revenue raised through the harbor maintenance tax pays for dredging and other maintenance costs, with significant amounts being spent for dredging at east coast, Gulf, and Columbia River ports; and</w:t>
      </w:r>
    </w:p>
    <w:p>
      <w:pPr>
        <w:spacing w:before="0" w:after="0" w:line="408" w:lineRule="exact"/>
        <w:ind w:left="0" w:right="0" w:firstLine="576"/>
        <w:jc w:val="left"/>
      </w:pPr>
      <w:r>
        <w:rPr/>
        <w:t xml:space="preserve">WHEREAS, Certain deep water ports on the west coast that require no or little dredging, including the new Northwest Seaport Alliance consisting of the ports of Seattle and Tacoma, receive just over a penny on every dollar of harbor maintenance tax paid by shippers who use their ports; and</w:t>
      </w:r>
    </w:p>
    <w:p>
      <w:pPr>
        <w:spacing w:before="0" w:after="0" w:line="408" w:lineRule="exact"/>
        <w:ind w:left="0" w:right="0" w:firstLine="576"/>
        <w:jc w:val="left"/>
      </w:pPr>
      <w:r>
        <w:rPr/>
        <w:t xml:space="preserve">WHEREAS, The Columbia river channel is critical to maintain global trade and the port of Vancouver USA serves as the largest wheat export gateway in the nation; and</w:t>
      </w:r>
    </w:p>
    <w:p>
      <w:pPr>
        <w:spacing w:before="0" w:after="0" w:line="408" w:lineRule="exact"/>
        <w:ind w:left="0" w:right="0" w:firstLine="576"/>
        <w:jc w:val="left"/>
      </w:pPr>
      <w:r>
        <w:rPr/>
        <w:t xml:space="preserve">WHEREAS, With the recent widening of the Panama Canal and potential addition of a canal in Nicaragua, Washington ports face increasing competition for maritime goods bound for the United States; and</w:t>
      </w:r>
    </w:p>
    <w:p>
      <w:pPr>
        <w:spacing w:before="0" w:after="0" w:line="408" w:lineRule="exact"/>
        <w:ind w:left="0" w:right="0" w:firstLine="576"/>
        <w:jc w:val="left"/>
      </w:pPr>
      <w:r>
        <w:rPr/>
        <w:t xml:space="preserve">WHEREAS, Washington ports are ready to compete on a level playing field to efficiently move goods to market;</w:t>
      </w:r>
    </w:p>
    <w:p>
      <w:pPr>
        <w:spacing w:before="0" w:after="0" w:line="408" w:lineRule="exact"/>
        <w:ind w:left="0" w:right="0" w:firstLine="576"/>
        <w:jc w:val="left"/>
      </w:pPr>
      <w:r>
        <w:rPr/>
        <w:t xml:space="preserve">NOW, THEREFORE, Your Memorialists respectfully pray that:</w:t>
      </w:r>
    </w:p>
    <w:p>
      <w:pPr>
        <w:spacing w:before="0" w:after="0" w:line="408" w:lineRule="exact"/>
        <w:ind w:left="0" w:right="0" w:firstLine="576"/>
        <w:jc w:val="left"/>
      </w:pPr>
      <w:r>
        <w:rPr/>
        <w:t xml:space="preserve">(1) Congress pass and the president sign legislation reforming the harbor maintenance tax; and</w:t>
      </w:r>
    </w:p>
    <w:p>
      <w:pPr>
        <w:spacing w:before="0" w:after="0" w:line="408" w:lineRule="exact"/>
        <w:ind w:left="0" w:right="0" w:firstLine="576"/>
        <w:jc w:val="left"/>
      </w:pPr>
      <w:r>
        <w:rPr/>
        <w:t xml:space="preserve">(2) Such legislation ensures that United States tax policy does not disadvantage United States ports and maritime cargo, strives to have all navigation channels including the Columbia River be fully maintained, and provides greater equity for harbor maintenance tax donor ports through expanded uses of the harbor maintenance revenues to meet all Northwest port needs.</w:t>
      </w:r>
    </w:p>
    <w:p>
      <w:pPr>
        <w:spacing w:before="120" w:after="0" w:line="408" w:lineRule="exact"/>
        <w:ind w:left="0" w:right="0" w:firstLine="576"/>
        <w:jc w:val="left"/>
      </w:pPr>
      <w:r>
        <w:rPr/>
        <w:t xml:space="preserve">BE IT RESOLVED, That copies of this Memorial be immediately transmitted to the Honorable Donald Trump,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250526d584754b4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ESJM 8008.PL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19f512ef0042d3" /><Relationship Type="http://schemas.openxmlformats.org/officeDocument/2006/relationships/footer" Target="/word/footer.xml" Id="R250526d584754b45" /></Relationships>
</file>