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1be82186a42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1017</w:t>
      </w:r>
    </w:p>
    <w:p>
      <w:pPr>
        <w:jc w:val="center"/>
        <w:spacing w:before="480" w:after="0" w:line="240"/>
      </w:pPr>
      <w:r>
        <w:t xml:space="preserve">Chapter </w:t>
      </w:r>
      <w:r>
        <w:rPr/>
        <w:t xml:space="preserve">129</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SCHOOL SITING--RURAL AREAS--GROWTH MANAGEMENT 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81</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31</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26, 2017 9:40 AM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26,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McCaslin, Barkis, Blake, Holy, Pettigrew, Haler, Taylor, Shea, Harris, Chandler, Smith, Muri, Stokesbary, Nealey, Stambaugh, Griffey, Vick, Buys, Dye, Short, Pike, Wilcox, Van Werven, Hargrove, Young, Klippert, Kilduff, and Sawyer)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adding new sections to chapter 36.70A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that serves students from a rural area and an urban area so long as the following requirements are met:</w:t>
      </w:r>
    </w:p>
    <w:p>
      <w:pPr>
        <w:spacing w:before="0" w:after="0" w:line="408" w:lineRule="exact"/>
        <w:ind w:left="0" w:right="0" w:firstLine="576"/>
        <w:jc w:val="left"/>
      </w:pPr>
      <w:r>
        <w:rPr/>
        <w:t xml:space="preserve">(a)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colocated on an existing school site, taking into consideration the policy adopted in (a) of this subsection and the extent to which vacant or developable land within the growth area meets those requirements;</w:t>
      </w:r>
    </w:p>
    <w:p>
      <w:pPr>
        <w:spacing w:before="0" w:after="0" w:line="408" w:lineRule="exact"/>
        <w:ind w:left="0" w:right="0" w:firstLine="576"/>
        <w:jc w:val="left"/>
      </w:pPr>
      <w:r>
        <w:rPr/>
        <w:t xml:space="preserve">(c) The county and any affected cities agree to the extension of public facilities and utilities to serve the school sited in a rural area that serves urban and rural students at the time of concurrence in (b) of this subsection;</w:t>
      </w:r>
    </w:p>
    <w:p>
      <w:pPr>
        <w:spacing w:before="0" w:after="0" w:line="408" w:lineRule="exact"/>
        <w:ind w:left="0" w:right="0" w:firstLine="576"/>
        <w:jc w:val="left"/>
      </w:pPr>
      <w:r>
        <w:rPr/>
        <w:t xml:space="preserve">(d)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(e)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a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authorize the siting in a rural area of a school that serves students from an urban area, even where otherwise prohibited by a multicounty planning policy, under the following circumstances:</w:t>
      </w:r>
    </w:p>
    <w:p>
      <w:pPr>
        <w:spacing w:before="0" w:after="0" w:line="408" w:lineRule="exact"/>
        <w:ind w:left="0" w:right="0" w:firstLine="576"/>
        <w:jc w:val="left"/>
      </w:pPr>
      <w:r>
        <w:rPr/>
        <w:t xml:space="preserve">(a) The county has a population of more than eight hundred forty thousand but fewer than one million five hundred thousand and abuts at least six other counties;</w:t>
      </w:r>
    </w:p>
    <w:p>
      <w:pPr>
        <w:spacing w:before="0" w:after="0" w:line="408" w:lineRule="exact"/>
        <w:ind w:left="0" w:right="0" w:firstLine="576"/>
        <w:jc w:val="left"/>
      </w:pPr>
      <w:r>
        <w:rPr/>
        <w:t xml:space="preserve">(b) The county must have adopted in its comprehensive plan a policy concerning the siting of schools in rural areas;</w:t>
      </w:r>
    </w:p>
    <w:p>
      <w:pPr>
        <w:spacing w:before="0" w:after="0" w:line="408" w:lineRule="exact"/>
        <w:ind w:left="0" w:right="0" w:firstLine="576"/>
        <w:jc w:val="left"/>
      </w:pPr>
      <w:r>
        <w:rPr/>
        <w:t xml:space="preserve">(c) Any impacts associated with the siting of such a school are mitigated as required by the state environmental policy act, chapter 43.21C RCW; and</w:t>
      </w:r>
    </w:p>
    <w:p>
      <w:pPr>
        <w:spacing w:before="0" w:after="0" w:line="408" w:lineRule="exact"/>
        <w:ind w:left="0" w:right="0" w:firstLine="576"/>
        <w:jc w:val="left"/>
      </w:pPr>
      <w:r>
        <w:rPr/>
        <w:t xml:space="preserve">(d) The county must be a participant in a multicounty planning policy as described in RCW 36.70A.210.</w:t>
      </w:r>
    </w:p>
    <w:p>
      <w:pPr>
        <w:spacing w:before="0" w:after="0" w:line="408" w:lineRule="exact"/>
        <w:ind w:left="0" w:right="0" w:firstLine="576"/>
        <w:jc w:val="left"/>
      </w:pPr>
      <w:r>
        <w:rPr/>
        <w:t xml:space="preserve">(2) A multicounty planning policy in which any county referenced in subsection (1) of this section is a participant must be amended, at its next regularly scheduled update, to include a policy that addresses the siting of schools in rural areas of all counties subject to the multicounty planning policy.</w:t>
      </w:r>
    </w:p>
    <w:p>
      <w:pPr>
        <w:spacing w:before="0" w:after="0" w:line="408" w:lineRule="exact"/>
        <w:ind w:left="0" w:right="0" w:firstLine="576"/>
        <w:jc w:val="left"/>
      </w:pPr>
      <w:r>
        <w:rPr/>
        <w:t xml:space="preserve">(3) A school sited under this section may not collect or impose the impact fees described in RCW 82.02.050.</w:t>
      </w:r>
    </w:p>
    <w:p>
      <w:pPr>
        <w:spacing w:before="0" w:after="0" w:line="408" w:lineRule="exact"/>
        <w:ind w:left="0" w:right="0" w:firstLine="576"/>
        <w:jc w:val="left"/>
      </w:pPr>
      <w:r>
        <w:rPr/>
        <w:t xml:space="preserve">(4)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 county that chooses to site schools under section 2 of this act, each school district within the county must participate in the county's periodic updates required by RCW 36.70A.130(1)(b) by:</w:t>
      </w:r>
    </w:p>
    <w:p>
      <w:pPr>
        <w:spacing w:before="0" w:after="0" w:line="408" w:lineRule="exact"/>
        <w:ind w:left="0" w:right="0" w:firstLine="576"/>
        <w:jc w:val="left"/>
      </w:pPr>
      <w:r>
        <w:rPr/>
        <w:t xml:space="preserve">(1) Coordinating its enrollment forecasts and projections with the county's adopted population projections;</w:t>
      </w:r>
    </w:p>
    <w:p>
      <w:pPr>
        <w:spacing w:before="0" w:after="0" w:line="408" w:lineRule="exact"/>
        <w:ind w:left="0" w:right="0" w:firstLine="576"/>
        <w:jc w:val="left"/>
      </w:pPr>
      <w:r>
        <w:rPr/>
        <w:t xml:space="preserve">(2) Identifying school siting criteria with the county, cities, and regional transportation planning organizations;</w:t>
      </w:r>
    </w:p>
    <w:p>
      <w:pPr>
        <w:spacing w:before="0" w:after="0" w:line="408" w:lineRule="exact"/>
        <w:ind w:left="0" w:right="0" w:firstLine="576"/>
        <w:jc w:val="left"/>
      </w:pPr>
      <w:r>
        <w:rPr/>
        <w:t xml:space="preserve">(3) Identifying suitable school sites with the county and cities, with priority to siting urban-serving schools in existing cities and towns in locations where students can safely walk and bicycle to the school from their homes and that can effectively be served with transit; and</w:t>
      </w:r>
    </w:p>
    <w:p>
      <w:pPr>
        <w:spacing w:before="0" w:after="0" w:line="408" w:lineRule="exact"/>
        <w:ind w:left="0" w:right="0" w:firstLine="576"/>
        <w:jc w:val="left"/>
      </w:pPr>
      <w:r>
        <w:rPr/>
        <w:t xml:space="preserve">(4) Working with the county and cities to identify school costs and funding for the capital facilities plan element required by RCW 36.70A.070(3).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April 26, 2017, with the exception of certain items that were vetoed.</w:t>
      </w:r>
    </w:p>
    <w:p>
      <w:pPr>
        <w:spacing w:before="0" w:after="0" w:line="408" w:lineRule="exact"/>
        <w:ind w:left="0" w:right="0" w:firstLine="576"/>
        <w:jc w:val="left"/>
      </w:pPr>
      <w:r>
        <w:rPr/>
        <w:t xml:space="preserve">Filed in Office of Secretary of State April 26,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 Engrossed Substitute House Bill No. 1017 entitled:</w:t>
      </w:r>
    </w:p>
    <w:p>
      <w:pPr>
        <w:spacing w:before="120" w:after="0" w:line="408" w:lineRule="exact"/>
        <w:ind w:left="0" w:right="0" w:firstLine="576"/>
        <w:jc w:val="left"/>
      </w:pPr>
      <w:r>
        <w:rPr/>
        <w:t xml:space="preserve">"AN ACT Relating to the siting of schools and school facilities."</w:t>
      </w:r>
    </w:p>
    <w:p>
      <w:pPr>
        <w:spacing w:before="120" w:after="0" w:line="408" w:lineRule="exact"/>
        <w:ind w:left="0" w:right="0" w:firstLine="0"/>
        <w:jc w:val="left"/>
      </w:pPr>
      <w:r>
        <w:rPr/>
        <w:t xml:space="preserve">Engrossed Substitute House Bill 1017 seeks to address the important and complicated subject of siting schools outside of Urban Growth Areas. While this bill adequately addresses many aspects of the issue, I remained concerned about three items that I would like to resolve with the legislature during the special session.</w:t>
      </w:r>
    </w:p>
    <w:p>
      <w:pPr>
        <w:spacing w:before="120" w:after="0" w:line="408" w:lineRule="exact"/>
        <w:ind w:left="0" w:right="0" w:firstLine="0"/>
        <w:jc w:val="left"/>
      </w:pPr>
      <w:r>
        <w:rPr/>
        <w:t xml:space="preserve">First, any extension of urban services to serve a rural school must be limited to the size and scale needed to support the long-term needs of the school. Second, the land surrounding a new rural school must maintain its rural character and housing density as specified in RCW 36.70A.070(5). Finally, in order for schools to be sited outside the Urban Growth Boundary Line, school districts must demonstrate that there is no suitable land available within the Urban Growth Area.</w:t>
      </w:r>
    </w:p>
    <w:p>
      <w:pPr>
        <w:spacing w:before="120" w:after="0" w:line="408" w:lineRule="exact"/>
        <w:ind w:left="0" w:right="0" w:firstLine="0"/>
        <w:jc w:val="left"/>
      </w:pPr>
      <w:r>
        <w:rPr/>
        <w:t xml:space="preserve">For these reasons I have vetoed Section 1 of Engrossed Substitute House Bill No. 1017.</w:t>
      </w:r>
    </w:p>
    <w:p>
      <w:pPr>
        <w:spacing w:before="120" w:after="0" w:line="408" w:lineRule="exact"/>
        <w:ind w:left="0" w:right="0" w:firstLine="0"/>
        <w:jc w:val="left"/>
      </w:pPr>
      <w:r>
        <w:rPr/>
        <w:t xml:space="preserve">With the exception of Section 1, Engrossed Substitute House Bill No. 1017 is approved."</w:t>
      </w:r>
    </w:p>
    <w:sectPr>
      <w:pgNumType w:start="1"/>
      <w:footerReference xmlns:r="http://schemas.openxmlformats.org/officeDocument/2006/relationships" r:id="R797b3fec5c8e47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7f84d6ecc4ae5" /><Relationship Type="http://schemas.openxmlformats.org/officeDocument/2006/relationships/footer" Target="/word/footer.xml" Id="R797b3fec5c8e4727" /></Relationships>
</file>