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05b17f00740b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1071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51</w:t>
      </w:r>
      <w:r>
        <w:t xml:space="preserve">, Laws of 2017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2017 Regular Session</w:t>
      </w:r>
    </w:p>
    <w:p>
      <w:pPr>
        <w:jc w:val="center"/>
        <w:spacing w:before="480" w:after="0" w:line="240"/>
      </w:pPr>
      <w:r>
        <w:rPr/>
        <w:t xml:space="preserve">PAWNBROKERS--FEES AND INTEREST RATES--EXPIRATION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7/23/2017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16,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7,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1071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19, 2017 11:11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19, 2017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1071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Kirby and Vick</w:t>
      </w:r>
    </w:p>
    <w:p/>
    <w:p>
      <w:r>
        <w:rPr>
          <w:t xml:space="preserve">Prefiled 01/06/17.</w:t>
        </w:rPr>
      </w:r>
      <w:r>
        <w:rPr>
          <w:t xml:space="preserve">Read first time 01/09/17.  </w:t>
        </w:rPr>
      </w:r>
      <w:r>
        <w:rPr>
          <w:t xml:space="preserve">Referred to Committee on Business &amp; Financial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repealing an expiration date for legislation enacted in 2015 regarding pawnbroker fees and interest rates; and repealing 2015 c 294 s 2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2015 c 294 s 2</w:t>
      </w:r>
      <w:r>
        <w:rPr/>
        <w:t xml:space="preserve"> (uncodified) is repealed.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16,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7,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19,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19, 2017.</w:t>
      </w:r>
    </w:p>
    <w:sectPr>
      <w:pgNumType w:start="1"/>
      <w:footerReference xmlns:r="http://schemas.openxmlformats.org/officeDocument/2006/relationships" r:id="R72f58fc0828e40ed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1071.SL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1da55dfb14195" /><Relationship Type="http://schemas.openxmlformats.org/officeDocument/2006/relationships/footer" Target="/word/footer.xml" Id="R72f58fc0828e40ed" /></Relationships>
</file>