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d11f61cbf4c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1395</w:t>
      </w:r>
    </w:p>
    <w:p>
      <w:pPr>
        <w:jc w:val="center"/>
        <w:spacing w:before="480" w:after="0" w:line="240"/>
      </w:pPr>
      <w:r>
        <w:t xml:space="preserve">Chapter </w:t>
      </w:r>
      <w:r>
        <w:rPr/>
        <w:t xml:space="preserve">136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PUBLIC TRANSPORTATION BENEFIT AREA AUTHORITIES--JOB ORDER CONTRACTING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10:44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Peterson and Koster</w:t>
      </w:r>
    </w:p>
    <w:p/>
    <w:p>
      <w:r>
        <w:rPr>
          <w:t xml:space="preserve">Read first time 01/19/17.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and procedure; amending RCW 39.10.420;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2016 c 52 s 1 are each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 </w:t>
      </w:r>
      <w:r>
        <w:t>((</w:t>
      </w:r>
      <w:r>
        <w:rPr>
          <w:strike/>
        </w:rPr>
        <w:t xml:space="preserve">and</w:t>
      </w:r>
      <w:r>
        <w:t>))</w:t>
      </w:r>
    </w:p>
    <w:p>
      <w:pPr>
        <w:spacing w:before="0" w:after="0" w:line="408" w:lineRule="exact"/>
        <w:ind w:left="0" w:right="0" w:firstLine="576"/>
        <w:jc w:val="left"/>
      </w:pPr>
      <w:r>
        <w:rPr/>
        <w:t xml:space="preserve">(k) Every public hospital district with total revenues greater than fifteen million dollars per year</w:t>
      </w:r>
      <w:r>
        <w:rPr>
          <w:u w:val="single"/>
        </w:rPr>
        <w:t xml:space="preserve">; and</w:t>
      </w:r>
    </w:p>
    <w:p>
      <w:pPr>
        <w:spacing w:before="0" w:after="0" w:line="408" w:lineRule="exact"/>
        <w:ind w:left="0" w:right="0" w:firstLine="576"/>
        <w:jc w:val="left"/>
      </w:pPr>
      <w:r>
        <w:rPr>
          <w:u w:val="single"/>
        </w:rPr>
        <w:t xml:space="preserve">(l) Every public transportation benefit area authority as defined under RCW 36.57A.010</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w:t>
      </w:r>
      <w:r>
        <w:t>((</w:t>
      </w:r>
      <w:r>
        <w:rPr>
          <w:strike/>
        </w:rPr>
        <w:t xml:space="preserve">,</w:t>
      </w:r>
      <w:r>
        <w:t>))</w:t>
      </w:r>
      <w:r>
        <w:rPr/>
        <w:t xml:space="preserve"> </w:t>
      </w:r>
      <w:r>
        <w:rPr>
          <w:u w:val="single"/>
        </w:rPr>
        <w:t xml:space="preserve">&amp;</w:t>
      </w:r>
      <w:r>
        <w:rPr/>
        <w:t xml:space="preserve"> 2013 c 222 s 1</w:t>
      </w:r>
      <w:r>
        <w:t>((</w:t>
      </w:r>
      <w:r>
        <w:rPr>
          <w:strike/>
        </w:rPr>
        <w:t xml:space="preserve">, 2010 1st sp.s. c 36 s 6014, 2007 c 494 s 101, &amp; 2005 c 469 s 3</w:t>
      </w:r>
      <w:r>
        <w:t>))</w:t>
      </w:r>
      <w:r>
        <w:rPr/>
        <w:t xml:space="preserve">;</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t>((</w:t>
      </w:r>
      <w:r>
        <w:rPr>
          <w:strike/>
        </w:rPr>
        <w:t xml:space="preserve">2013 c 222 s 18, 2013 c 186 s 1, 2012 c 102 s 1, 2009 c 75 s 7, 2007 c 494 s 401, &amp; 2003 c 301 s 1</w:t>
      </w:r>
      <w:r>
        <w:t>))</w:t>
      </w:r>
      <w:r>
        <w:rPr/>
        <w:t xml:space="preserve"> </w:t>
      </w:r>
      <w:r>
        <w:rPr>
          <w:u w:val="single"/>
        </w:rPr>
        <w:t xml:space="preserve">2017 c ... s 1 (section 1 of this act) &amp; 2016 c 52 s 1</w:t>
      </w:r>
      <w:r>
        <w:rPr/>
        <w:t xml:space="preserve">;</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w:t>
      </w:r>
      <w:r>
        <w:rPr>
          <w:u w:val="single"/>
        </w:rPr>
        <w:t xml:space="preserve">2015 c 173 s 1,</w:t>
      </w:r>
      <w:r>
        <w:rPr/>
        <w:t xml:space="preserve"> 2013 c 222 s 19</w:t>
      </w:r>
      <w:r>
        <w:rPr>
          <w:u w:val="single"/>
        </w:rPr>
        <w:t xml:space="preserve">,</w:t>
      </w:r>
      <w:r>
        <w:rPr/>
        <w:t xml:space="preserve">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f9b76478aed4458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172abd1094545" /><Relationship Type="http://schemas.openxmlformats.org/officeDocument/2006/relationships/footer" Target="/word/footer.xml" Id="Rf9b76478aed44586" /></Relationships>
</file>