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679ac3ffa45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1520</w:t>
      </w:r>
    </w:p>
    <w:p>
      <w:pPr>
        <w:jc w:val="center"/>
        <w:spacing w:before="480" w:after="0" w:line="240"/>
      </w:pPr>
      <w:r>
        <w:t xml:space="preserve">Chapter </w:t>
      </w:r>
      <w:r>
        <w:rPr/>
        <w:t xml:space="preserve">198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WASHINGTON RURAL HEALTH ACCESS PRESERVATION PILOT--CRITICAL ACCESS HOSPITALS--PAYMENTS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10:15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Tharinger, Short, Cody, Schmick, and Springer)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alternative payment methodologies for critical access hospitals participating in the Washington rural health access preservation pilot; amending RCW 74.09.5225;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2016 sp.s. c 31 s 2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w:t>
      </w:r>
      <w:r>
        <w:rPr>
          <w:u w:val="single"/>
        </w:rPr>
        <w:t xml:space="preserve">, unless the critical access hospital is participating in the Washington rural health access preservation pilot described in subsection (2)(b) of this section</w:t>
      </w:r>
      <w:r>
        <w:rPr/>
        <w:t xml:space="preserve">.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w:t>
      </w:r>
      <w:r>
        <w:rPr>
          <w:u w:val="single"/>
        </w:rPr>
        <w:t xml:space="preserve">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u w:val="single"/>
        </w:rPr>
        <w:t xml:space="preserve">(ii)</w:t>
      </w:r>
      <w:r>
        <w:rPr/>
        <w:t xml:space="preserve">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 </w:t>
      </w:r>
      <w:r>
        <w:t>((</w:t>
      </w:r>
      <w:r>
        <w:rPr>
          <w:strike/>
        </w:rPr>
        <w:t xml:space="preserve">and</w:t>
      </w:r>
      <w:r>
        <w:t>))</w:t>
      </w:r>
    </w:p>
    <w:p>
      <w:pPr>
        <w:spacing w:before="0" w:after="0" w:line="408" w:lineRule="exact"/>
        <w:ind w:left="0" w:right="0" w:firstLine="576"/>
        <w:jc w:val="left"/>
      </w:pPr>
      <w:r>
        <w:rPr/>
        <w:t xml:space="preserve">(D) </w:t>
      </w:r>
      <w:r>
        <w:rPr>
          <w:u w:val="single"/>
        </w:rPr>
        <w:t xml:space="preserve">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u w:val="single"/>
        </w:rPr>
        <w:t xml:space="preserve">(E)</w:t>
      </w:r>
      <w:r>
        <w:rPr/>
        <w:t xml:space="preserv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w:t>
      </w:r>
      <w:r>
        <w:rPr>
          <w:u w:val="single"/>
        </w:rPr>
        <w:t xml:space="preserve">; and</w:t>
      </w:r>
    </w:p>
    <w:p>
      <w:pPr>
        <w:spacing w:before="0" w:after="0" w:line="408" w:lineRule="exact"/>
        <w:ind w:left="0" w:right="0" w:firstLine="576"/>
        <w:jc w:val="left"/>
      </w:pPr>
      <w:r>
        <w:rPr>
          <w:u w:val="single"/>
        </w:rPr>
        <w:t xml:space="preserve">(F) Funds appropriated for the Washington rural health access preservation pilot will be used to help participating hospitals transition to a new payment methodology and will not extend beyond the anticipated three-year pilot period</w:t>
      </w:r>
      <w:r>
        <w:rPr/>
        <w:t xml:space="preserve">.</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7260cf8000ed4c1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7308f585d34a34" /><Relationship Type="http://schemas.openxmlformats.org/officeDocument/2006/relationships/footer" Target="/word/footer.xml" Id="R7260cf8000ed4c12" /></Relationships>
</file>