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d608a118b40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1648</w:t>
      </w:r>
    </w:p>
    <w:p>
      <w:pPr>
        <w:jc w:val="center"/>
        <w:spacing w:before="480" w:after="0" w:line="240"/>
      </w:pPr>
      <w:r>
        <w:t xml:space="preserve">Chapter </w:t>
      </w:r>
      <w:r>
        <w:rPr/>
        <w:t xml:space="preserve">142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COUNTY TREASURERS--TAX COLLECTION--VARIOUS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10:53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Stonier, Frame, Peterson, Harris, Vick, Wylie, and Pike</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 administrative efficiencies; amending RCW 84.56.020, 84.56.050, and 82.45.090; and repealing 2014 c 13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w:t>
      </w:r>
      <w:r>
        <w:rPr>
          <w:u w:val="single"/>
        </w:rPr>
        <w:t xml:space="preserve">payment agreement under subsection (12)(b) of this section or a partial</w:t>
      </w:r>
      <w:r>
        <w:rPr/>
        <w:t xml:space="preserve"> payment </w:t>
      </w:r>
      <w:r>
        <w:t>((</w:t>
      </w:r>
      <w:r>
        <w:rPr>
          <w:strike/>
        </w:rPr>
        <w:t xml:space="preserve">agreement under subsection (11)(b) of this section</w:t>
      </w:r>
      <w:r>
        <w:t>))</w:t>
      </w:r>
      <w:r>
        <w:rPr/>
        <w:t xml:space="preserve"> </w:t>
      </w:r>
      <w:r>
        <w:rPr>
          <w:u w:val="single"/>
        </w:rPr>
        <w:t xml:space="preserve">program pursuant to subsection (13) of this section</w:t>
      </w:r>
      <w:r>
        <w:rPr/>
        <w:t xml:space="preserve">,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w:t>
      </w:r>
      <w:r>
        <w:t>((</w:t>
      </w:r>
      <w:r>
        <w:rPr>
          <w:strike/>
        </w:rPr>
        <w:t xml:space="preserve">costs that can be identified specifically</w:t>
      </w:r>
      <w:r>
        <w:t>))</w:t>
      </w:r>
      <w:r>
        <w:rPr/>
        <w:t xml:space="preserve"> </w:t>
      </w:r>
      <w:r>
        <w:rPr>
          <w:u w:val="single"/>
        </w:rPr>
        <w:t xml:space="preserve">direct costs associated</w:t>
      </w:r>
      <w:r>
        <w:rPr/>
        <w:t xml:space="preserve">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w:t>
      </w:r>
      <w:r>
        <w:t>((</w:t>
      </w:r>
      <w:r>
        <w:rPr>
          <w:strike/>
        </w:rPr>
        <w:t xml:space="preserve">and identified specifically</w:t>
      </w:r>
      <w:r>
        <w:t>))</w:t>
      </w:r>
      <w:r>
        <w:rPr/>
        <w:t xml:space="preserve">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w:t>
      </w:r>
      <w:r>
        <w:t>((</w:t>
      </w:r>
      <w:r>
        <w:rPr>
          <w:strike/>
        </w:rPr>
        <w:t xml:space="preserve">specifically for the purpose of</w:t>
      </w:r>
      <w:r>
        <w:t>))</w:t>
      </w:r>
      <w:r>
        <w:rPr/>
        <w:t xml:space="preserve"> </w:t>
      </w:r>
      <w:r>
        <w:rPr>
          <w:u w:val="single"/>
        </w:rPr>
        <w:t xml:space="preserve">in</w:t>
      </w:r>
      <w:r>
        <w:rPr/>
        <w:t xml:space="preserve">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rPr>
          <w:u w:val="single"/>
        </w:rPr>
        <w:t xml:space="preserve">All collections of interest on delinquent taxes must be credited to the county current expense fund.</w:t>
      </w:r>
    </w:p>
    <w:p>
      <w:pPr>
        <w:spacing w:before="0" w:after="0" w:line="408" w:lineRule="exact"/>
        <w:ind w:left="0" w:right="0" w:firstLine="576"/>
        <w:jc w:val="left"/>
      </w:pPr>
      <w:r>
        <w:rPr>
          <w:u w:val="single"/>
        </w:rPr>
        <w:t xml:space="preserve">(10)</w:t>
      </w:r>
      <w:r>
        <w:rPr/>
        <w:t xml:space="preserve"> For purposes of this chapter, "interest" means both interest and penalties.</w:t>
      </w:r>
    </w:p>
    <w:p>
      <w:pPr>
        <w:spacing w:before="0" w:after="0" w:line="408" w:lineRule="exact"/>
        <w:ind w:left="0" w:right="0" w:firstLine="576"/>
        <w:jc w:val="left"/>
      </w:pPr>
      <w:r>
        <w:t>((</w:t>
      </w:r>
      <w:r>
        <w:rPr>
          <w:strike/>
        </w:rPr>
        <w:t xml:space="preserve">(10) All collections of interest on delinquent taxes must be credited to the county current expense fund; but</w:t>
      </w:r>
      <w:r>
        <w:t>))</w:t>
      </w:r>
    </w:p>
    <w:p>
      <w:pPr>
        <w:spacing w:before="0" w:after="0" w:line="408" w:lineRule="exact"/>
        <w:ind w:left="0" w:right="0" w:firstLine="576"/>
        <w:jc w:val="left"/>
      </w:pPr>
      <w:r>
        <w:rPr>
          <w:u w:val="single"/>
        </w:rPr>
        <w:t xml:space="preserve">(11) T</w:t>
      </w:r>
      <w:r>
        <w:rPr/>
        <w:t xml:space="preserve">he </w:t>
      </w:r>
      <w:r>
        <w:rPr>
          <w:u w:val="single"/>
        </w:rPr>
        <w:t xml:space="preserve">direct</w:t>
      </w:r>
      <w:r>
        <w:rPr/>
        <w:t xml:space="preserve"> cost of foreclosure and sale of real property, and the </w:t>
      </w:r>
      <w:r>
        <w:rPr>
          <w:u w:val="single"/>
        </w:rPr>
        <w:t xml:space="preserve">direct</w:t>
      </w:r>
      <w:r>
        <w:rPr/>
        <w:t xml:space="preserv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 </w:t>
      </w:r>
      <w:r>
        <w:rPr>
          <w:u w:val="single"/>
        </w:rPr>
        <w:t xml:space="preserve">and not subject to indirect costs of other charges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w:t>
      </w:r>
      <w:r>
        <w:t>((</w:t>
      </w:r>
      <w:r>
        <w:rPr>
          <w:strike/>
        </w:rPr>
        <w:t xml:space="preserve">must</w:t>
      </w:r>
      <w:r>
        <w:t>))</w:t>
      </w:r>
      <w:r>
        <w:rPr/>
        <w:t xml:space="preserve"> </w:t>
      </w:r>
      <w:r>
        <w:rPr>
          <w:u w:val="single"/>
        </w:rPr>
        <w:t xml:space="preserve">may</w:t>
      </w:r>
      <w:r>
        <w:rPr/>
        <w:t xml:space="preserve">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(12)</w:t>
      </w:r>
      <w:r>
        <w:t>))</w:t>
      </w:r>
      <w:r>
        <w:rPr/>
        <w:t xml:space="preserve"> </w:t>
      </w:r>
      <w:r>
        <w:rPr>
          <w:u w:val="singl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u w:val="single"/>
        </w:rPr>
        <w:t xml:space="preserve">(14)</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3d36cb6fd49d4e8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65b180eb1c44a5" /><Relationship Type="http://schemas.openxmlformats.org/officeDocument/2006/relationships/footer" Target="/word/footer.xml" Id="R3d36cb6fd49d4e80" /></Relationships>
</file>