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83d030e2743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2106</w:t>
      </w:r>
    </w:p>
    <w:p>
      <w:pPr>
        <w:jc w:val="center"/>
        <w:spacing w:before="480" w:after="0" w:line="240"/>
      </w:pPr>
      <w:r>
        <w:t xml:space="preserve">Chapter </w:t>
      </w:r>
      <w:r>
        <w:rPr/>
        <w:t xml:space="preserve">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LEGISLATORS--ETHICS--ELECTION YEAR RESTRICTIONS</w:t>
      </w:r>
    </w:p>
    <w:p>
      <w:pPr>
        <w:spacing w:before="720" w:after="240" w:line="240" w:lineRule="exact"/>
        <w:ind w:left="0" w:right="0" w:firstLine="576"/>
        <w:jc w:val="center"/>
      </w:pPr>
      <w:r>
        <w:t xml:space="preserve">EFFECTIVE DATE: </w:t>
      </w:r>
      <w:r>
        <w:rPr/>
        <w:t xml:space="preserve">3/31/2017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15,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TIM SHELDON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2017 11:02 AM</w:t>
            </w:r>
          </w:p>
        </w:tc>
        <w:tc>
          <w:tcPr>
            <w:tcW w:w="4560" w:type="dxa"/>
            <w:vAlign w:val="top"/>
          </w:tcPr>
          <w:p>
            <w:pPr>
              <w:jc w:val="center"/>
            </w:pPr>
            <w:r>
              <w:rPr>
                <w:t xml:space="preserve">FILED</w:t>
              </w:rPr>
            </w:r>
          </w:p>
          <w:p>
            <w:pPr>
              <w:jc w:val="center"/>
            </w:pPr>
            <w:r>
              <w:rPr>
                <w:rFonts w:ascii="Times New Roman" w:hAnsi="Times New Roman"/>
                <w:sz w:val="20"/>
              </w:rPr>
              <w:t xml:space="preserve">March 31,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Koster, Hudgins, Taylor, and Shea)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year restrictions on state legislators; amending RCW 42.52.180 and 42.52.185;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 on the use of public resources for campaign purposes serves an important purpose, but that the period prohibiting state legislators from communicating with constituents at public expense is unnecessary once the election, and the campaign itself, has ended. Furthermore, the delay in constituent outreach after the election only hinders a legislator's ability to quickly and effectively respond to requests and keep the public informed about current state issues, and the various deadlines relating to mailed, emailed, and web site communications are confusing and need to be harmonized. For these reasons, the legislature intends to change mailed, emailed, and web site communication deadlines to the same time periods, in order to allow legislators to actively engage with the public on official legislative business in a timely and 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2011 c 60 s 30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w:t>
      </w:r>
      <w:r>
        <w:rPr>
          <w:u w:val="single"/>
        </w:rPr>
        <w:t xml:space="preserve">or election to any office</w:t>
      </w:r>
      <w:r>
        <w:rPr/>
        <w:t xml:space="preserve"> shall not be altered </w:t>
      </w:r>
      <w:r>
        <w:t>((</w:t>
      </w:r>
      <w:r>
        <w:rPr>
          <w:strike/>
        </w:rPr>
        <w:t xml:space="preserve">between June 30th and November 15th</w:t>
      </w:r>
      <w:r>
        <w:t>))</w:t>
      </w:r>
      <w:r>
        <w:rPr>
          <w:u w:val="single"/>
        </w:rPr>
        <w:t xml:space="preserve">, other than during a special legislative session, beginning on the first day of the declaration of candidacy filing period specified in RCW 29A.24.050 through the date of certification of the general election</w:t>
      </w:r>
      <w:r>
        <w:rPr/>
        <w:t xml:space="preserve">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2011 c 60 s 31 are each amended to read as follows:</w:t>
      </w:r>
    </w:p>
    <w:p>
      <w:pPr>
        <w:spacing w:before="0" w:after="0" w:line="408" w:lineRule="exact"/>
        <w:ind w:left="0" w:right="0" w:firstLine="576"/>
        <w:jc w:val="left"/>
      </w:pPr>
      <w:r>
        <w:rPr/>
        <w:t xml:space="preserve">(1) During the </w:t>
      </w:r>
      <w:r>
        <w:t>((</w:t>
      </w:r>
      <w:r>
        <w:rPr>
          <w:strike/>
        </w:rPr>
        <w:t xml:space="preserve">twelve-month</w:t>
      </w:r>
      <w:r>
        <w:t>))</w:t>
      </w:r>
      <w:r>
        <w:rPr/>
        <w:t xml:space="preserve"> period beginning on December 1st of the year before a general election for a state legislator's election to office and continuing through </w:t>
      </w:r>
      <w:r>
        <w:t>((</w:t>
      </w:r>
      <w:r>
        <w:rPr>
          <w:strike/>
        </w:rPr>
        <w:t xml:space="preserve">November 30th immediately after</w:t>
      </w:r>
      <w:r>
        <w:t>))</w:t>
      </w:r>
      <w:r>
        <w:rPr/>
        <w:t xml:space="preserve"> the </w:t>
      </w:r>
      <w:r>
        <w:rPr>
          <w:u w:val="single"/>
        </w:rPr>
        <w:t xml:space="preserve">date of certification of the</w:t>
      </w:r>
      <w:r>
        <w:rPr/>
        <w:t xml:space="preserve"> general election, the legislator may not mail, either by regular mail or </w:t>
      </w:r>
      <w:r>
        <w:t>((</w:t>
      </w:r>
      <w:r>
        <w:rPr>
          <w:strike/>
        </w:rPr>
        <w:t xml:space="preserve">electronic mail</w:t>
      </w:r>
      <w:r>
        <w:t>))</w:t>
      </w:r>
      <w:r>
        <w:rPr>
          <w:u w:val="single"/>
        </w:rPr>
        <w:t xml:space="preserve">email</w:t>
      </w:r>
      <w:r>
        <w:rPr/>
        <w:t xml:space="preserve">, to a constituent at public expense a letter, newsletter, brochure, or other piece of literature, except </w:t>
      </w:r>
      <w:r>
        <w:rPr>
          <w:u w:val="single"/>
        </w:rPr>
        <w:t xml:space="preserve">for routine legislative correspondence, such as scheduling, and</w:t>
      </w:r>
      <w:r>
        <w:rPr/>
        <w:t xml:space="preserve">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w:t>
      </w:r>
      <w:r>
        <w:t>((</w:t>
      </w:r>
      <w:r>
        <w:rPr>
          <w:strike/>
        </w:rPr>
        <w:t xml:space="preserve">One such mailing may be mailed no later than thirty days after the start of a regular legislative session, except that a legislator appointed during a regular legislative session to fill a vacant seat may have up to thirty days from the date of appointment to send out the first mailing. The other</w:t>
      </w:r>
      <w:r>
        <w:t>))</w:t>
      </w:r>
      <w:r>
        <w:rPr>
          <w:u w:val="single"/>
        </w:rPr>
        <w:t xml:space="preserve">Both</w:t>
      </w:r>
      <w:r>
        <w:rPr/>
        <w:t xml:space="preserve"> mailing</w:t>
      </w:r>
      <w:r>
        <w:rPr>
          <w:u w:val="single"/>
        </w:rPr>
        <w:t xml:space="preserve">s</w:t>
      </w:r>
      <w:r>
        <w:t>((</w:t>
      </w:r>
      <w:r>
        <w:rPr>
          <w:strike/>
        </w:rPr>
        <w:t xml:space="preserve">may</w:t>
      </w:r>
      <w:r>
        <w:t>))</w:t>
      </w:r>
      <w:r>
        <w:rPr>
          <w:u w:val="single"/>
        </w:rPr>
        <w:t xml:space="preserve">must</w:t>
      </w:r>
      <w:r>
        <w:rPr/>
        <w:t xml:space="preserve"> be mailed </w:t>
      </w:r>
      <w:r>
        <w:t>((</w:t>
      </w:r>
      <w:r>
        <w:rPr>
          <w:strike/>
        </w:rPr>
        <w:t xml:space="preserve">no later than sixty days after the end of a regular legislative session</w:t>
      </w:r>
      <w:r>
        <w:t>))</w:t>
      </w:r>
      <w:r>
        <w:rPr>
          <w:u w:val="single"/>
        </w:rPr>
        <w:t xml:space="preserve">before the first day of the declaration of candidacy filing period specified in RCW 29A.24.050</w:t>
      </w:r>
      <w:r>
        <w:rPr/>
        <w:t xml:space="preserve">.</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w:t>
      </w:r>
      <w:r>
        <w:rPr>
          <w:u w:val="single"/>
        </w:rPr>
        <w:t xml:space="preserve">or been added to a distribution list and provided regular opportunities to unsubscribe from that mailing list</w:t>
      </w:r>
      <w:r>
        <w:rPr/>
        <w:t xml:space="preserve">, legislators may provide such updates by </w:t>
      </w:r>
      <w:r>
        <w:t>((</w:t>
      </w:r>
      <w:r>
        <w:rPr>
          <w:strike/>
        </w:rPr>
        <w:t xml:space="preserve">electronic mail</w:t>
      </w:r>
      <w:r>
        <w:t>))</w:t>
      </w:r>
      <w:r>
        <w:rPr>
          <w:u w:val="single"/>
        </w:rPr>
        <w:t xml:space="preserve">email</w:t>
      </w:r>
      <w:r>
        <w:rPr/>
        <w:t xml:space="preserve"> throughout the legislative session and up until </w:t>
      </w:r>
      <w:r>
        <w:t>((</w:t>
      </w:r>
      <w:r>
        <w:rPr>
          <w:strike/>
        </w:rPr>
        <w:t xml:space="preserve">thirty days from the conclusion of a legislative session</w:t>
      </w:r>
      <w:r>
        <w:t>))</w:t>
      </w:r>
      <w:r>
        <w:rPr>
          <w:u w:val="single"/>
        </w:rPr>
        <w:t xml:space="preserve">the first day of the declaration of candidacy filing period specified in RCW 29A.24.050. Legislators may also provide these updates by email during any special legislative session</w:t>
      </w:r>
      <w:r>
        <w:rPr/>
        <w:t xml:space="preserve">.</w:t>
      </w:r>
    </w:p>
    <w:p>
      <w:pPr>
        <w:spacing w:before="0" w:after="0" w:line="408" w:lineRule="exact"/>
        <w:ind w:left="0" w:right="0" w:firstLine="576"/>
        <w:jc w:val="left"/>
      </w:pPr>
      <w:r>
        <w:rPr/>
        <w:t xml:space="preserve">(2) </w:t>
      </w:r>
      <w:r>
        <w:t>((</w:t>
      </w:r>
      <w:r>
        <w:rPr>
          <w:strike/>
        </w:rPr>
        <w:t xml:space="preserve">For purposes of subsection (1) of this section, "legislator" means a legislator who is a "candidate," as defined by RCW 42.17A.005, for any public office.</w:t>
      </w:r>
    </w:p>
    <w:p>
      <w:pPr>
        <w:spacing w:before="0" w:after="0" w:line="408" w:lineRule="exact"/>
        <w:ind w:left="0" w:right="0" w:firstLine="576"/>
        <w:jc w:val="left"/>
      </w:pPr>
      <w:r>
        <w:rPr>
          <w:strike/>
        </w:rPr>
        <w:t xml:space="preserve">(3)</w:t>
      </w:r>
      <w:r>
        <w:t>))</w:t>
      </w:r>
      <w:r>
        <w:rPr/>
        <w:t xml:space="preserve"> A violation of this section constitutes use of the facilities of a public office for the purpose of assisting a campaign under RCW 42.52.180.</w:t>
      </w:r>
    </w:p>
    <w:p>
      <w:pPr>
        <w:spacing w:before="0" w:after="0" w:line="408" w:lineRule="exact"/>
        <w:ind w:left="0" w:right="0" w:firstLine="576"/>
        <w:jc w:val="left"/>
      </w:pPr>
      <w:r>
        <w:t>((</w:t>
      </w:r>
      <w:r>
        <w:rPr>
          <w:strike/>
        </w:rPr>
        <w:t xml:space="preserve">(4)</w:t>
      </w:r>
      <w:r>
        <w:t>))</w:t>
      </w:r>
      <w:r>
        <w:rPr>
          <w:u w:val="single"/>
        </w:rPr>
        <w:t xml:space="preserve">(3)</w:t>
      </w:r>
      <w:r>
        <w:rPr/>
        <w:t xml:space="preserve">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t>((</w:t>
      </w:r>
      <w:r>
        <w:rPr>
          <w:strike/>
        </w:rPr>
        <w:t xml:space="preserve">(5)</w:t>
      </w:r>
      <w:r>
        <w:t>))</w:t>
      </w:r>
      <w:r>
        <w:rPr>
          <w:u w:val="single"/>
        </w:rPr>
        <w:t xml:space="preserve">(4)</w:t>
      </w:r>
      <w:r>
        <w:rPr/>
        <w:t xml:space="preserve">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"Legislator" means a legislator who is a "candidate," as defined in RCW 42.17A.005, for any public office; and</w:t>
      </w:r>
    </w:p>
    <w:p>
      <w:pPr>
        <w:spacing w:before="0" w:after="0" w:line="408" w:lineRule="exact"/>
        <w:ind w:left="0" w:right="0" w:firstLine="576"/>
        <w:jc w:val="left"/>
      </w:pPr>
      <w:r>
        <w:rPr>
          <w:u w:val="single"/>
        </w:rPr>
        <w:t xml:space="preserve">(b) P</w:t>
      </w:r>
      <w:r>
        <w:rPr/>
        <w:t xml:space="preserve">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15, 2017.</w:t>
      </w:r>
    </w:p>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Approved by the Governor March 31, 2017.</w:t>
      </w:r>
    </w:p>
    <w:p>
      <w:pPr>
        <w:spacing w:before="0" w:after="0" w:line="408" w:lineRule="exact"/>
        <w:ind w:left="0" w:right="0" w:firstLine="576"/>
        <w:jc w:val="left"/>
      </w:pPr>
      <w:r>
        <w:rPr/>
        <w:t xml:space="preserve">Filed in Office of Secretary of State March 31, 2017.</w:t>
      </w:r>
    </w:p>
    <w:sectPr>
      <w:pgNumType w:start="1"/>
      <w:footerReference xmlns:r="http://schemas.openxmlformats.org/officeDocument/2006/relationships" r:id="R044126993490462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e99325b7848e2" /><Relationship Type="http://schemas.openxmlformats.org/officeDocument/2006/relationships/footer" Target="/word/footer.xml" Id="R044126993490462f" /></Relationships>
</file>