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63ac69cffb41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2514</w:t>
      </w:r>
    </w:p>
    <w:p>
      <w:pPr>
        <w:jc w:val="center"/>
        <w:spacing w:before="480" w:after="0" w:line="240"/>
      </w:pPr>
      <w:r>
        <w:t xml:space="preserve">Chapter </w:t>
      </w:r>
      <w:r>
        <w:rPr/>
        <w:t xml:space="preserve">65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REAL PROPERTY INSTRUMENTS--DISCRIMINATORY PROVISIONS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1, which becomes effective 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11:11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2514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Kilduff, Muri, Sawyer, Frame, Jinkins, Gregerson, Valdez, Lovick, Stanford, Pollet, Santos, and Stonier)</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discriminatory provisions found in written instruments related to real property; amending RCW 49.60.227 and 64.38.028;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2006 c 58 s 3 are each amended to read as follows:</w:t>
      </w:r>
    </w:p>
    <w:p>
      <w:pPr>
        <w:spacing w:before="0" w:after="0" w:line="408" w:lineRule="exact"/>
        <w:ind w:left="0" w:right="0" w:firstLine="576"/>
        <w:jc w:val="left"/>
      </w:pPr>
      <w:r>
        <w:rPr>
          <w:u w:val="single"/>
        </w:rPr>
        <w:t xml:space="preserve">(1)(a)</w:t>
      </w:r>
      <w:r>
        <w:rPr/>
        <w:t xml:space="preserve">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u w:val="single"/>
        </w:rPr>
        <w:t xml:space="preserve">(b)</w:t>
      </w:r>
      <w:r>
        <w:rPr/>
        <w:t xml:space="preserve">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u w:val="single"/>
        </w:rPr>
        <w:t xml:space="preserve">(b) The modification document shall contain a recording reference to the original written instrument.</w:t>
      </w:r>
    </w:p>
    <w:p>
      <w:pPr>
        <w:spacing w:before="0" w:after="0" w:line="408" w:lineRule="exact"/>
        <w:ind w:left="0" w:right="0" w:firstLine="576"/>
        <w:jc w:val="left"/>
      </w:pPr>
      <w:r>
        <w:rPr>
          <w:u w:val="single"/>
        </w:rPr>
        <w:t xml:space="preserve">(c) The modification document must state, in part:</w:t>
      </w:r>
    </w:p>
    <w:p>
      <w:pPr>
        <w:spacing w:before="0" w:after="0" w:line="408" w:lineRule="exact"/>
        <w:ind w:left="0" w:right="0" w:firstLine="576"/>
        <w:jc w:val="left"/>
      </w:pPr>
      <w:r>
        <w:rPr>
          <w:u w:val="single"/>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u w:val="single"/>
        </w:rPr>
        <w:t xml:space="preserve">(d) The effective date of the modification document shall be the same as the effective date of the original written instrument.</w:t>
      </w:r>
    </w:p>
    <w:p>
      <w:pPr>
        <w:spacing w:before="0" w:after="0" w:line="408" w:lineRule="exact"/>
        <w:ind w:left="0" w:right="0" w:firstLine="576"/>
        <w:jc w:val="left"/>
      </w:pPr>
      <w:r>
        <w:rPr>
          <w:u w:val="single"/>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u w:val="single"/>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u w:val="single"/>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028</w:t>
      </w:r>
      <w:r>
        <w:rPr/>
        <w:t xml:space="preserve"> and 2006 c 58 s 2 are each amended to read as follows:</w:t>
      </w:r>
    </w:p>
    <w:p>
      <w:pPr>
        <w:spacing w:before="0" w:after="0" w:line="408" w:lineRule="exact"/>
        <w:ind w:left="0" w:right="0" w:firstLine="576"/>
        <w:jc w:val="left"/>
      </w:pPr>
      <w:r>
        <w:rPr/>
        <w:t xml:space="preserve">(1) The association, acting through a simple majority vote of its board, may amend the association's governing documents for the purpose of removing:</w:t>
      </w:r>
    </w:p>
    <w:p>
      <w:pPr>
        <w:spacing w:before="0" w:after="0" w:line="408" w:lineRule="exact"/>
        <w:ind w:left="0" w:right="0" w:firstLine="576"/>
        <w:jc w:val="left"/>
      </w:pPr>
      <w:r>
        <w:rPr/>
        <w:t xml:space="preserve">(a) Every covenant, condition, or restriction that </w:t>
      </w:r>
      <w:r>
        <w:t>((</w:t>
      </w:r>
      <w:r>
        <w:rPr>
          <w:strike/>
        </w:rPr>
        <w:t xml:space="preserve">purports to forbid or restrict the conveyance, encumbrance, occupancy, or lease thereof to individuals of a specified race, creed, color, sex, or national origin; families with children status; individuals with any sensory, mental, or physical disability; or individuals who use a trained dog guide or service animal because they are blind or deaf or have a physical disability</w:t>
      </w:r>
      <w:r>
        <w:t>))</w:t>
      </w:r>
      <w:r>
        <w:rPr/>
        <w:t xml:space="preserve"> </w:t>
      </w:r>
      <w:r>
        <w:rPr>
          <w:u w:val="single"/>
        </w:rPr>
        <w:t xml:space="preserve">is void by reason of RCW 49.60.224</w:t>
      </w:r>
      <w:r>
        <w:rPr/>
        <w:t xml:space="preserve">; and</w:t>
      </w:r>
    </w:p>
    <w:p>
      <w:pPr>
        <w:spacing w:before="0" w:after="0" w:line="408" w:lineRule="exact"/>
        <w:ind w:left="0" w:right="0" w:firstLine="576"/>
        <w:jc w:val="left"/>
      </w:pPr>
      <w:r>
        <w:rPr/>
        <w:t xml:space="preserve">(b) Every covenant, condition, restriction, or prohibition, including a right of entry or possibility of reverter, that directly or indirectly limits the use or occupancy of real property on the basis of </w:t>
      </w:r>
      <w:r>
        <w:t>((</w:t>
      </w:r>
      <w:r>
        <w:rPr>
          <w:strike/>
        </w:rPr>
        <w:t xml:space="preserve">race, creed, color, sex, national origin; families with children status; the presence of any sensory, mental, or physical disability; or the use of a trained dog guide or service animal by a person with a physical disability or who is blind or deaf</w:t>
      </w:r>
      <w:r>
        <w:t>))</w:t>
      </w:r>
      <w:r>
        <w:rPr/>
        <w:t xml:space="preserve"> </w:t>
      </w:r>
      <w:r>
        <w:rPr>
          <w:u w:val="single"/>
        </w:rPr>
        <w:t xml:space="preserve">a protected class under chapter 49.60 RCW</w:t>
      </w:r>
      <w:r>
        <w:rPr/>
        <w:t xml:space="preserve">.</w:t>
      </w:r>
    </w:p>
    <w:p>
      <w:pPr>
        <w:spacing w:before="0" w:after="0" w:line="408" w:lineRule="exact"/>
        <w:ind w:left="0" w:right="0" w:firstLine="576"/>
        <w:jc w:val="left"/>
      </w:pPr>
      <w:r>
        <w:rPr/>
        <w:t xml:space="preserve">(2) Upon the board's receipt of a written request by a member of the association that the board exercise its amending authority granted under subsection (1) of this section, the board must, within a reasonable time, amend the governing documents, as provided under this section.</w:t>
      </w:r>
    </w:p>
    <w:p>
      <w:pPr>
        <w:spacing w:before="0" w:after="0" w:line="408" w:lineRule="exact"/>
        <w:ind w:left="0" w:right="0" w:firstLine="576"/>
        <w:jc w:val="left"/>
      </w:pPr>
      <w:r>
        <w:rPr/>
        <w:t xml:space="preserve">(3) Amendments under subsection (1) of this section may be executed by any board officer.</w:t>
      </w:r>
    </w:p>
    <w:p>
      <w:pPr>
        <w:spacing w:before="0" w:after="0" w:line="408" w:lineRule="exact"/>
        <w:ind w:left="0" w:right="0" w:firstLine="576"/>
        <w:jc w:val="left"/>
      </w:pPr>
      <w:r>
        <w:rPr/>
        <w:t xml:space="preserve">(4) Amendments made under subsection (1) of this section must be recorded in the public records and state the following:</w:t>
      </w:r>
    </w:p>
    <w:p>
      <w:pPr>
        <w:spacing w:before="120" w:after="0" w:line="408" w:lineRule="exact"/>
        <w:ind w:left="576" w:right="576" w:firstLine="576"/>
        <w:jc w:val="left"/>
      </w:pPr>
      <w:r>
        <w:rPr/>
        <w:t xml:space="preserve">"This amendment strikes from these covenants, conditions, and restrictions those provisions that are void under RCW 49.60.224. Specifically, this amendment strikes:</w:t>
      </w:r>
    </w:p>
    <w:p>
      <w:pPr>
        <w:spacing w:before="0" w:after="0" w:line="408" w:lineRule="exact"/>
        <w:ind w:left="576" w:right="576" w:firstLine="576"/>
        <w:jc w:val="left"/>
      </w:pPr>
      <w:r>
        <w:rPr/>
        <w:t xml:space="preserve">(a) Those provisions that forbid or restrict use, occupancy, conveyance, encumbrance, or lease of real property to individuals </w:t>
      </w:r>
      <w:r>
        <w:t>((</w:t>
      </w:r>
      <w:r>
        <w:rPr>
          <w:strike/>
        </w:rPr>
        <w:t xml:space="preserve">of a specified race, creed, color, sex, or national origin; families with children status; individuals with any sensory, mental, or physical disability; or individuals who use a trained dog guide or service animal because they are blind or deaf or have a physical disability</w:t>
      </w:r>
      <w:r>
        <w:t>))</w:t>
      </w:r>
      <w:r>
        <w:rPr/>
        <w:t xml:space="preserve"> </w:t>
      </w:r>
      <w:r>
        <w:rPr>
          <w:u w:val="single"/>
        </w:rPr>
        <w:t xml:space="preserve">on the basis of a protected class under chapter 49.60 RCW</w:t>
      </w:r>
      <w:r>
        <w:rPr/>
        <w:t xml:space="preserve">; and</w:t>
      </w:r>
    </w:p>
    <w:p>
      <w:pPr>
        <w:spacing w:before="0" w:after="0" w:line="408" w:lineRule="exact"/>
        <w:ind w:left="576" w:right="576" w:firstLine="576"/>
        <w:jc w:val="left"/>
      </w:pPr>
      <w:r>
        <w:rPr/>
        <w:t xml:space="preserve">(b) Every covenant, condition, restriction, or prohibition, including a right of entry or possibility of reverter, that directly or indirectly limits the use or occupancy of real property on the basis of </w:t>
      </w:r>
      <w:r>
        <w:t>((</w:t>
      </w:r>
      <w:r>
        <w:rPr>
          <w:strike/>
        </w:rPr>
        <w:t xml:space="preserve">race, creed, color, sex, national origin; families with children status; the presence of any sensory, mental, or physical disability; or the use of a trained dog guide or service animal by a person with a physical disability or who is blind or deaf</w:t>
      </w:r>
      <w:r>
        <w:t>))</w:t>
      </w:r>
      <w:r>
        <w:rPr/>
        <w:t xml:space="preserve"> </w:t>
      </w:r>
      <w:r>
        <w:rPr>
          <w:u w:val="single"/>
        </w:rPr>
        <w:t xml:space="preserve">a protected class under chapter 49.60 RCW</w:t>
      </w:r>
      <w:r>
        <w:rPr/>
        <w:t xml:space="preserve">."</w:t>
      </w:r>
    </w:p>
    <w:p>
      <w:pPr>
        <w:spacing w:before="120" w:after="0" w:line="408" w:lineRule="exact"/>
        <w:ind w:left="0" w:right="0" w:firstLine="576"/>
        <w:jc w:val="left"/>
      </w:pPr>
      <w:r>
        <w:rPr/>
        <w:t xml:space="preserve">(5) Board action under this section does not require the vote or approval of the owners.</w:t>
      </w:r>
    </w:p>
    <w:p>
      <w:pPr>
        <w:spacing w:before="0" w:after="0" w:line="408" w:lineRule="exact"/>
        <w:ind w:left="0" w:right="0" w:firstLine="576"/>
        <w:jc w:val="left"/>
      </w:pPr>
      <w:r>
        <w:rPr/>
        <w:t xml:space="preserve">(6) As provided in RCW 49.60.227</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w:t>
      </w:r>
      <w:r>
        <w:rPr/>
        <w:t xml:space="preserve">ny owner, occupant, or tenant in the association or board may bring an action in superior court to have any provision of a written instrument that is void pursuant to RCW 49.60.224 stricken from the public records</w:t>
      </w:r>
      <w:r>
        <w:rPr>
          <w:u w:val="single"/>
        </w:rPr>
        <w:t xml:space="preserve">; or</w:t>
      </w:r>
    </w:p>
    <w:p>
      <w:pPr>
        <w:spacing w:before="0" w:after="0" w:line="408" w:lineRule="exact"/>
        <w:ind w:left="0" w:right="0" w:firstLine="576"/>
        <w:jc w:val="left"/>
      </w:pPr>
      <w:r>
        <w:rPr>
          <w:u w:val="single"/>
        </w:rPr>
        <w:t xml:space="preserve">(b) Any owner of property subject to a written instrument that contains a provision that is void pursuant to RCW 49.60.224 may record a restrictive covenant modification as defined in RCW 49.60.227</w:t>
      </w:r>
      <w:r>
        <w:rPr/>
        <w:t xml:space="preserve">.</w:t>
      </w:r>
    </w:p>
    <w:p>
      <w:pPr>
        <w:spacing w:before="0" w:after="0" w:line="408" w:lineRule="exact"/>
        <w:ind w:left="0" w:right="0" w:firstLine="576"/>
        <w:jc w:val="left"/>
      </w:pPr>
      <w:r>
        <w:rPr/>
        <w:t xml:space="preserve">(7) Nothing in this section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section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(8) Except as otherwise provided in subsection (2) of this section, (a) nothing in this section creates a duty on the part of owners, occupants, tenants, associations, or boards to amend the governing documents as provided in this section, or to bring an action as authorized under this section and RCW 49.60.227; and (b) an owner, occupant, tenant, association, or board is not liable for failing to amend the governing documents or to pursue an action in court as authorized under this section and RCW 49.60.227.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8d7e0f00958f42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c123763f1486f" /><Relationship Type="http://schemas.openxmlformats.org/officeDocument/2006/relationships/footer" Target="/word/footer.xml" Id="R8d7e0f00958f423b" /></Relationships>
</file>