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c7870f8df442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2634</w:t>
      </w:r>
    </w:p>
    <w:p>
      <w:pPr>
        <w:jc w:val="center"/>
        <w:spacing w:before="480" w:after="0" w:line="240"/>
      </w:pPr>
      <w:r>
        <w:t xml:space="preserve">Chapter </w:t>
      </w:r>
      <w:r>
        <w:rPr/>
        <w:t xml:space="preserve">94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ANTIFOULING PAINTS</w:t>
      </w:r>
    </w:p>
    <w:p>
      <w:pPr>
        <w:spacing w:before="720" w:after="240" w:line="240" w:lineRule="exact"/>
        <w:ind w:left="0" w:right="0" w:firstLine="576"/>
        <w:jc w:val="left"/>
      </w:pPr>
      <w:r>
        <w:t xml:space="preserve">EFFECTIVE DATE: </w:t>
      </w:r>
      <w:r>
        <w:rPr/>
        <w:t xml:space="preserve">June 7, 2018</w:t>
      </w:r>
      <w:r>
        <w:rPr>
          <w:rFonts w:ascii="Times New Roman" w:hAnsi="Times New Roman"/>
        </w:rPr>
        <w:t xml:space="preserve">—</w:t>
      </w:r>
      <w:r>
        <w:rPr/>
        <w:t xml:space="preserve">Except for section 3, which becomes effective March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8,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1:53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Environment (originally sponsored by Representatives Chapman, Graves, Fitzgibbon, Hayes, Tarleton, Hudgins, and McBride; by request of Department of Ecology)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report may also include information about the advantages and disadvantages of using leaching rates as a regulatory standard. The department of ecology may include recommendations regarding the adoption of a leach rate standard but is not required to do so.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 such as a leaching standard.</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including any available information related to upland sources of copper. This information may be included in the report, if appropriate.</w:t>
      </w:r>
    </w:p>
    <w:p>
      <w:pPr>
        <w:spacing w:before="0" w:after="0" w:line="408" w:lineRule="exact"/>
        <w:ind w:left="0" w:right="0" w:firstLine="576"/>
        <w:jc w:val="left"/>
      </w:pPr>
      <w:r>
        <w:rPr/>
        <w:t xml:space="preserve">(5) For the purposes of this section, "leach" or "leaching" means the release of antifouling chemicals from paint, coatings, or other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2018.</w:t>
      </w:r>
    </w:p>
    <w:p>
      <w:pPr>
        <w:spacing w:before="0" w:after="0" w:line="408" w:lineRule="exact"/>
        <w:ind w:left="0" w:right="0" w:firstLine="576"/>
        <w:jc w:val="left"/>
      </w:pPr>
      <w:r>
        <w:rPr/>
        <w:t xml:space="preserve">Passed by the Senate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c36cf226414743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cdd59c1e9483f" /><Relationship Type="http://schemas.openxmlformats.org/officeDocument/2006/relationships/footer" Target="/word/footer.xml" Id="Rc36cf226414743d1" /></Relationships>
</file>