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4b3009ebb246c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2638</w:t>
      </w:r>
    </w:p>
    <w:p>
      <w:pPr>
        <w:jc w:val="center"/>
        <w:spacing w:before="480" w:after="0" w:line="240"/>
      </w:pPr>
      <w:r>
        <w:t xml:space="preserve">Chapter </w:t>
      </w:r>
      <w:r>
        <w:rPr/>
        <w:t xml:space="preserve">166</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OFFENDERS--GRADUATED REENTRY--PARTIAL CONFINEMENT</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6, 2018</w:t>
            </w:r>
          </w:p>
          <w:p>
            <w:pPr>
              <w:ind w:left="0" w:right="0" w:firstLine="360"/>
            </w:pPr>
            <w:r>
              <w:t xml:space="preserve">Yeas </w:t>
              <w:t xml:space="preserve">85</w:t>
            </w:r>
            <w:r>
              <w:t xml:space="preserve">  Nays </w:t>
              <w:t xml:space="preserve">13</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7, 2018</w:t>
            </w:r>
          </w:p>
          <w:p>
            <w:pPr>
              <w:ind w:left="0" w:right="0" w:firstLine="360"/>
            </w:pPr>
            <w:r>
              <w:t xml:space="preserve">Yeas </w:t>
              <w:t xml:space="preserve">35</w:t>
            </w:r>
            <w:r>
              <w:t xml:space="preserve">  Nays </w:t>
              <w:t xml:space="preserve">13</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2638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22, 2018 10:46 AM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2638</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Public Safety (originally sponsored by Representatives Goodman, Pettigrew, Appleton, and Ortiz-Self; by request of Department of Corrections)</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graduated reentry program of partial confinement for certain offenders; amending RCW 9.94A.030, 9.94A.734, and 9.94A.190; reenacting and amending RCW 9.94A.728; and adding a new section to chapter 9.94A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No more than the final six months of the offender's term of confinement may be served in partial confinement as home detention as part of the graduated reentry program developed by the department. However, an offender may not participate in the graduated reentry program under this section unless he or she has served at least twelve months in total confinement in a state correctional facility.</w:t>
      </w:r>
    </w:p>
    <w:p>
      <w:pPr>
        <w:spacing w:before="0" w:after="0" w:line="408" w:lineRule="exact"/>
        <w:ind w:left="0" w:right="0" w:firstLine="576"/>
        <w:jc w:val="left"/>
      </w:pPr>
      <w:r>
        <w:rPr/>
        <w:t xml:space="preserve">(2) The secretary of the department may transfer an offender from a department correctional facility to home detention in the community if it is determined that the graduated reentry program is an appropriate placement and must assist the offender's transition from confinement to the community.</w:t>
      </w:r>
    </w:p>
    <w:p>
      <w:pPr>
        <w:spacing w:before="0" w:after="0" w:line="408" w:lineRule="exact"/>
        <w:ind w:left="0" w:right="0" w:firstLine="576"/>
        <w:jc w:val="left"/>
      </w:pPr>
      <w:r>
        <w:rPr/>
        <w:t xml:space="preserve">(3) The department and its officers, agents, and employees are not liable for the acts of offenders participating in the graduated reentry program unless the department or its officers, agents, and employees acted with willful and wanton disregard.</w:t>
      </w:r>
    </w:p>
    <w:p>
      <w:pPr>
        <w:spacing w:before="0" w:after="0" w:line="408" w:lineRule="exact"/>
        <w:ind w:left="0" w:right="0" w:firstLine="576"/>
        <w:jc w:val="left"/>
      </w:pPr>
      <w:r>
        <w:rPr/>
        <w:t xml:space="preserve">(4) All offenders placed on home detention as part of the graduated reentry program must provide an approved residence and living arrangement prior to transfer to home detention.</w:t>
      </w:r>
    </w:p>
    <w:p>
      <w:pPr>
        <w:spacing w:before="0" w:after="0" w:line="408" w:lineRule="exact"/>
        <w:ind w:left="0" w:right="0" w:firstLine="576"/>
        <w:jc w:val="left"/>
      </w:pPr>
      <w:r>
        <w:rPr/>
        <w:t xml:space="preserve">(5) While in the community on home detention as part of the graduated reentry program, the department must:</w:t>
      </w:r>
    </w:p>
    <w:p>
      <w:pPr>
        <w:spacing w:before="0" w:after="0" w:line="408" w:lineRule="exact"/>
        <w:ind w:left="0" w:right="0" w:firstLine="576"/>
        <w:jc w:val="left"/>
      </w:pPr>
      <w:r>
        <w:rPr/>
        <w:t xml:space="preserve">(a) Require the offender to be placed on electronic home monitoring;</w:t>
      </w:r>
    </w:p>
    <w:p>
      <w:pPr>
        <w:spacing w:before="0" w:after="0" w:line="408" w:lineRule="exact"/>
        <w:ind w:left="0" w:right="0" w:firstLine="576"/>
        <w:jc w:val="left"/>
      </w:pPr>
      <w:r>
        <w:rPr/>
        <w:t xml:space="preserve">(b) Require the offender to participate in programming and treatment that the department shall assign based on an offender's assessed need; and</w:t>
      </w:r>
    </w:p>
    <w:p>
      <w:pPr>
        <w:spacing w:before="0" w:after="0" w:line="408" w:lineRule="exact"/>
        <w:ind w:left="0" w:right="0" w:firstLine="576"/>
        <w:jc w:val="left"/>
      </w:pPr>
      <w:r>
        <w:rPr/>
        <w:t xml:space="preserve">(c) Assign a community corrections officer who will monitor the offender's compliance with conditions of partial confinement and programming requirements.</w:t>
      </w:r>
    </w:p>
    <w:p>
      <w:pPr>
        <w:spacing w:before="0" w:after="0" w:line="408" w:lineRule="exact"/>
        <w:ind w:left="0" w:right="0" w:firstLine="576"/>
        <w:jc w:val="left"/>
      </w:pPr>
      <w:r>
        <w:rPr/>
        <w:t xml:space="preserve">(6) The department retains the authority to return any offender serving partial confinement in the graduated reentry program to total confinement for any reason including, but not limited to, the offender's noncompliance with any sentence requirement.</w:t>
      </w:r>
    </w:p>
    <w:p>
      <w:pPr>
        <w:spacing w:before="0" w:after="0" w:line="408" w:lineRule="exact"/>
        <w:ind w:left="0" w:right="0" w:firstLine="576"/>
        <w:jc w:val="left"/>
      </w:pPr>
      <w:r>
        <w:rPr/>
        <w:t xml:space="preserve">(7) The department may issue rental vouchers for a period not to exceed six months for those transferring to partial confinement under this section if an approved address cannot be obtained without the assistance of a voucher.</w:t>
      </w:r>
    </w:p>
    <w:p>
      <w:pPr>
        <w:spacing w:before="0" w:after="0" w:line="408" w:lineRule="exact"/>
        <w:ind w:left="0" w:right="0" w:firstLine="576"/>
        <w:jc w:val="left"/>
      </w:pPr>
      <w:r>
        <w:rPr/>
        <w:t xml:space="preserve">(8) In the selection of offenders to participate in the graduated reentry program, and in setting, modifying, and enforcing the requirements of the graduated release program, the department is deemed to be performing a quasi-judicial function.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728</w:t>
      </w:r>
      <w:r>
        <w:rPr/>
        <w:t xml:space="preserve"> and 2015 c 156 s 1 and 2015 c 134 s 3 are each reenacted and amended to read as follows:</w:t>
      </w:r>
    </w:p>
    <w:p>
      <w:pPr>
        <w:spacing w:before="0" w:after="0" w:line="408" w:lineRule="exact"/>
        <w:ind w:left="0" w:right="0" w:firstLine="576"/>
        <w:jc w:val="left"/>
      </w:pPr>
      <w:r>
        <w:rPr/>
        <w:t xml:space="preserve">(1) No person serving a sentence imposed pursuant to this chapter and committed to the custody of the department shall leave the confines of the correctional facility or be released prior to the expiration of the sentence except as follows:</w:t>
      </w:r>
    </w:p>
    <w:p>
      <w:pPr>
        <w:spacing w:before="0" w:after="0" w:line="408" w:lineRule="exact"/>
        <w:ind w:left="0" w:right="0" w:firstLine="576"/>
        <w:jc w:val="left"/>
      </w:pPr>
      <w:r>
        <w:rPr/>
        <w:t xml:space="preserve">(a) An offender may earn early release time as authorized by RCW 9.94A.729;</w:t>
      </w:r>
    </w:p>
    <w:p>
      <w:pPr>
        <w:spacing w:before="0" w:after="0" w:line="408" w:lineRule="exact"/>
        <w:ind w:left="0" w:right="0" w:firstLine="576"/>
        <w:jc w:val="left"/>
      </w:pPr>
      <w:r>
        <w:rPr/>
        <w:t xml:space="preserve">(b) An offender may leave a correctional facility pursuant to an authorized furlough or leave of absence. In addition, offenders may leave a correctional facility when in the custody of a corrections officer or officers;</w:t>
      </w:r>
    </w:p>
    <w:p>
      <w:pPr>
        <w:spacing w:before="0" w:after="0" w:line="408" w:lineRule="exact"/>
        <w:ind w:left="0" w:right="0" w:firstLine="576"/>
        <w:jc w:val="left"/>
      </w:pPr>
      <w:r>
        <w:rPr/>
        <w:t xml:space="preserve">(c)(i) The secretary may authorize an extraordinary medical placement for an offender when all of the following conditions exist:</w:t>
      </w:r>
    </w:p>
    <w:p>
      <w:pPr>
        <w:spacing w:before="0" w:after="0" w:line="408" w:lineRule="exact"/>
        <w:ind w:left="0" w:right="0" w:firstLine="576"/>
        <w:jc w:val="left"/>
      </w:pPr>
      <w:r>
        <w:rPr/>
        <w:t xml:space="preserve">(A) The offender has a medical condition that is serious and is expected to require costly care or treatment;</w:t>
      </w:r>
    </w:p>
    <w:p>
      <w:pPr>
        <w:spacing w:before="0" w:after="0" w:line="408" w:lineRule="exact"/>
        <w:ind w:left="0" w:right="0" w:firstLine="576"/>
        <w:jc w:val="left"/>
      </w:pPr>
      <w:r>
        <w:rPr/>
        <w:t xml:space="preserve">(B) The offender poses a low risk to the community because he or she is currently physically incapacitated due to age or the medical condition or is expected to be so at the time of release; and</w:t>
      </w:r>
    </w:p>
    <w:p>
      <w:pPr>
        <w:spacing w:before="0" w:after="0" w:line="408" w:lineRule="exact"/>
        <w:ind w:left="0" w:right="0" w:firstLine="576"/>
        <w:jc w:val="left"/>
      </w:pPr>
      <w:r>
        <w:rPr/>
        <w:t xml:space="preserve">(C) It is expected that granting the extraordinary medical placement will result in a cost savings to the state.</w:t>
      </w:r>
    </w:p>
    <w:p>
      <w:pPr>
        <w:spacing w:before="0" w:after="0" w:line="408" w:lineRule="exact"/>
        <w:ind w:left="0" w:right="0" w:firstLine="576"/>
        <w:jc w:val="left"/>
      </w:pPr>
      <w:r>
        <w:rPr/>
        <w:t xml:space="preserve">(ii) An offender sentenced to death or to life imprisonment without the possibility of release or parole is not eligible for an extraordinary medical placement.</w:t>
      </w:r>
    </w:p>
    <w:p>
      <w:pPr>
        <w:spacing w:before="0" w:after="0" w:line="408" w:lineRule="exact"/>
        <w:ind w:left="0" w:right="0" w:firstLine="576"/>
        <w:jc w:val="left"/>
      </w:pPr>
      <w:r>
        <w:rPr/>
        <w:t xml:space="preserve">(iii) The secretary shall require electronic monitoring for all offenders in extraordinary medical placement unless the electronic monitoring equipment interferes with the function of the offender's medical equipment or results in the loss of funding for the offender's medical care, in which case, an alternative type of monitoring shall be utilized. The secretary shall specify who shall provide the monitoring services and the terms under which the monitoring shall be performed.</w:t>
      </w:r>
    </w:p>
    <w:p>
      <w:pPr>
        <w:spacing w:before="0" w:after="0" w:line="408" w:lineRule="exact"/>
        <w:ind w:left="0" w:right="0" w:firstLine="576"/>
        <w:jc w:val="left"/>
      </w:pPr>
      <w:r>
        <w:rPr/>
        <w:t xml:space="preserve">(iv) The secretary may revoke an extraordinary medical placement under this subsection (1)(c) at any time.</w:t>
      </w:r>
    </w:p>
    <w:p>
      <w:pPr>
        <w:spacing w:before="0" w:after="0" w:line="408" w:lineRule="exact"/>
        <w:ind w:left="0" w:right="0" w:firstLine="576"/>
        <w:jc w:val="left"/>
      </w:pPr>
      <w:r>
        <w:rPr/>
        <w:t xml:space="preserve">(v) Persistent offenders are not eligible for extraordinary medical placement;</w:t>
      </w:r>
    </w:p>
    <w:p>
      <w:pPr>
        <w:spacing w:before="0" w:after="0" w:line="408" w:lineRule="exact"/>
        <w:ind w:left="0" w:right="0" w:firstLine="576"/>
        <w:jc w:val="left"/>
      </w:pPr>
      <w:r>
        <w:rPr/>
        <w:t xml:space="preserve">(d) The governor, upon recommendation from the clemency and pardons board, may grant an extraordinary release for reasons of serious health problems, senility, advanced age, extraordinary meritorious acts, or other extraordinary circumstances;</w:t>
      </w:r>
    </w:p>
    <w:p>
      <w:pPr>
        <w:spacing w:before="0" w:after="0" w:line="408" w:lineRule="exact"/>
        <w:ind w:left="0" w:right="0" w:firstLine="576"/>
        <w:jc w:val="left"/>
      </w:pPr>
      <w:r>
        <w:rPr/>
        <w:t xml:space="preserve">(e) No more than the final </w:t>
      </w:r>
      <w:r>
        <w:t>((</w:t>
      </w:r>
      <w:r>
        <w:rPr>
          <w:strike/>
        </w:rPr>
        <w:t xml:space="preserve">six</w:t>
      </w:r>
      <w:r>
        <w:t>))</w:t>
      </w:r>
      <w:r>
        <w:rPr/>
        <w:t xml:space="preserve"> </w:t>
      </w:r>
      <w:r>
        <w:rPr>
          <w:u w:val="single"/>
        </w:rPr>
        <w:t xml:space="preserve">twelve</w:t>
      </w:r>
      <w:r>
        <w:rPr/>
        <w:t xml:space="preserve"> months of the offender's term of confinement may be served in partial confinement </w:t>
      </w:r>
      <w:r>
        <w:t>((</w:t>
      </w:r>
      <w:r>
        <w:rPr>
          <w:strike/>
        </w:rPr>
        <w:t xml:space="preserve">designed to aid</w:t>
      </w:r>
      <w:r>
        <w:t>))</w:t>
      </w:r>
      <w:r>
        <w:rPr/>
        <w:t xml:space="preserve"> </w:t>
      </w:r>
      <w:r>
        <w:rPr>
          <w:u w:val="single"/>
        </w:rPr>
        <w:t xml:space="preserve">for aiding</w:t>
      </w:r>
      <w:r>
        <w:rPr/>
        <w:t xml:space="preserve"> the offender </w:t>
      </w:r>
      <w:r>
        <w:t>((</w:t>
      </w:r>
      <w:r>
        <w:rPr>
          <w:strike/>
        </w:rPr>
        <w:t xml:space="preserve">in</w:t>
      </w:r>
      <w:r>
        <w:t>))</w:t>
      </w:r>
      <w:r>
        <w:rPr/>
        <w:t xml:space="preserve"> </w:t>
      </w:r>
      <w:r>
        <w:rPr>
          <w:u w:val="single"/>
        </w:rPr>
        <w:t xml:space="preserve">with: F</w:t>
      </w:r>
      <w:r>
        <w:rPr/>
        <w:t xml:space="preserve">inding work </w:t>
      </w:r>
      <w:r>
        <w:t>((</w:t>
      </w:r>
      <w:r>
        <w:rPr>
          <w:strike/>
        </w:rPr>
        <w:t xml:space="preserve">and</w:t>
      </w:r>
      <w:r>
        <w:t>))</w:t>
      </w:r>
      <w:r>
        <w:rPr/>
        <w:t xml:space="preserve"> </w:t>
      </w:r>
      <w:r>
        <w:rPr>
          <w:u w:val="single"/>
        </w:rPr>
        <w:t xml:space="preserve">as part of the work release program under chapter 72.65 RCW; or</w:t>
      </w:r>
      <w:r>
        <w:rPr/>
        <w:t xml:space="preserve"> reestablishing himself or herself in the community </w:t>
      </w:r>
      <w:r>
        <w:t>((</w:t>
      </w:r>
      <w:r>
        <w:rPr>
          <w:strike/>
        </w:rPr>
        <w:t xml:space="preserve">or no more than the final twelve months of the offender's term of confinement may be served in partial confinement</w:t>
      </w:r>
      <w:r>
        <w:t>))</w:t>
      </w:r>
      <w:r>
        <w:rPr/>
        <w:t xml:space="preserve"> as part of the parenting program in RCW 9.94A.6551. This is in addition to that period of earned early release time that may be exchanged for partial confinement pursuant to RCW 9.94A.729(5)(d);</w:t>
      </w:r>
    </w:p>
    <w:p>
      <w:pPr>
        <w:spacing w:before="0" w:after="0" w:line="408" w:lineRule="exact"/>
        <w:ind w:left="0" w:right="0" w:firstLine="576"/>
        <w:jc w:val="left"/>
      </w:pPr>
      <w:r>
        <w:rPr/>
        <w:t xml:space="preserve">(f) </w:t>
      </w:r>
      <w:r>
        <w:rPr>
          <w:u w:val="single"/>
        </w:rPr>
        <w:t xml:space="preserve">No more than the final six months of the offender's term of confinement may be served in partial confinement as home detention as part of the graduated reentry program developed by the department under section 1 of this act;</w:t>
      </w:r>
    </w:p>
    <w:p>
      <w:pPr>
        <w:spacing w:before="0" w:after="0" w:line="408" w:lineRule="exact"/>
        <w:ind w:left="0" w:right="0" w:firstLine="576"/>
        <w:jc w:val="left"/>
      </w:pPr>
      <w:r>
        <w:rPr>
          <w:u w:val="single"/>
        </w:rPr>
        <w:t xml:space="preserve">(g)</w:t>
      </w:r>
      <w:r>
        <w:rPr/>
        <w:t xml:space="preserve"> The governor may pardon any offender;</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The department may release an offender from confinement any time within ten days before a release date calculated under this section;</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An offender may leave a correctional facility prior to completion of his or her sentence if the sentence has been reduced as provided in RCW 9.94A.870;</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Notwithstanding any other provisions of this section, an offender sentenced for a felony crime listed in RCW 9.94A.540 as subject to a mandatory minimum sentence of total confinement shall not be released from total confinement before the completion of the listed mandatory minimum sentence for that felony crime of conviction unless allowed under RCW 9.94A.540; and</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Any person convicted of one or more crimes committed prior to the person's eighteenth birthday may be released from confinement pursuant to RCW 9.94A.730.</w:t>
      </w:r>
    </w:p>
    <w:p>
      <w:pPr>
        <w:spacing w:before="0" w:after="0" w:line="408" w:lineRule="exact"/>
        <w:ind w:left="0" w:right="0" w:firstLine="576"/>
        <w:jc w:val="left"/>
      </w:pPr>
      <w:r>
        <w:rPr/>
        <w:t xml:space="preserve">(2) Offenders residing in a juvenile correctional facility placement pursuant to RCW 72.01.410(1)(a) are not subject to the limitations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2016 c 81 s 16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(33)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Robbery in the second degree;</w:t>
      </w:r>
    </w:p>
    <w:p>
      <w:pPr>
        <w:spacing w:before="0" w:after="0" w:line="408" w:lineRule="exact"/>
        <w:ind w:left="0" w:right="0" w:firstLine="576"/>
        <w:jc w:val="left"/>
      </w:pPr>
      <w:r>
        <w:rPr/>
        <w:t xml:space="preserve">(p) Sexual exploitation;</w:t>
      </w:r>
    </w:p>
    <w:p>
      <w:pPr>
        <w:spacing w:before="0" w:after="0" w:line="408" w:lineRule="exact"/>
        <w:ind w:left="0" w:right="0" w:firstLine="576"/>
        <w:jc w:val="left"/>
      </w:pPr>
      <w:r>
        <w:rPr/>
        <w:t xml:space="preserve">(q)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(s) Any other class B felony offense with a finding of sexual motivation;</w:t>
      </w:r>
    </w:p>
    <w:p>
      <w:pPr>
        <w:spacing w:before="0" w:after="0" w:line="408" w:lineRule="exact"/>
        <w:ind w:left="0" w:right="0" w:firstLine="576"/>
        <w:jc w:val="left"/>
      </w:pPr>
      <w:r>
        <w:rPr/>
        <w:t xml:space="preserve">(t) Any other felony with a deadly weapon verdict under RCW 9.94A.825;</w:t>
      </w:r>
    </w:p>
    <w:p>
      <w:pPr>
        <w:spacing w:before="0" w:after="0" w:line="408" w:lineRule="exact"/>
        <w:ind w:left="0" w:right="0" w:firstLine="576"/>
        <w:jc w:val="left"/>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(34) "Nonviolent offense" means an offense which is not a violent offense.</w:t>
      </w:r>
    </w:p>
    <w:p>
      <w:pPr>
        <w:spacing w:before="0" w:after="0" w:line="408" w:lineRule="exact"/>
        <w:ind w:left="0" w:right="0" w:firstLine="576"/>
        <w:jc w:val="left"/>
      </w:pPr>
      <w:r>
        <w:rPr/>
        <w:t xml:space="preserve">(35)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(36)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w:t>
      </w:r>
      <w:r>
        <w:rPr>
          <w:u w:val="single"/>
        </w:rPr>
        <w:t xml:space="preserve">or the graduated reentry program</w:t>
      </w:r>
      <w:r>
        <w:rPr/>
        <w:t xml:space="preserve">,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(37)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Malicious Harassment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(38)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(38)(b)(i);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(39)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(40) "Private school" means a school regulated under chapter 28A.195 or 28A.205 RCW.</w:t>
      </w:r>
    </w:p>
    <w:p>
      <w:pPr>
        <w:spacing w:before="0" w:after="0" w:line="408" w:lineRule="exact"/>
        <w:ind w:left="0" w:right="0" w:firstLine="576"/>
        <w:jc w:val="left"/>
      </w:pPr>
      <w:r>
        <w:rPr/>
        <w:t xml:space="preserve">(41) "Public school" has the same meaning as in RCW 28A.150.010.</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(56)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(57)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(58)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734</w:t>
      </w:r>
      <w:r>
        <w:rPr/>
        <w:t xml:space="preserve"> and 2015 c 287 s 2 are each amended to read as follows:</w:t>
      </w:r>
    </w:p>
    <w:p>
      <w:pPr>
        <w:spacing w:before="0" w:after="0" w:line="408" w:lineRule="exact"/>
        <w:ind w:left="0" w:right="0" w:firstLine="576"/>
        <w:jc w:val="left"/>
      </w:pPr>
      <w:r>
        <w:rPr/>
        <w:t xml:space="preserve">(1) Home detention may not be imposed for offenders convicted of the following offenses, unless imposed as partial confinement in the department's parenting program under RCW 9.94A.6551 </w:t>
      </w:r>
      <w:r>
        <w:rPr>
          <w:u w:val="single"/>
        </w:rPr>
        <w:t xml:space="preserve">or the graduated reentry program under section 1 of this act</w:t>
      </w:r>
      <w:r>
        <w:rPr/>
        <w:t xml:space="preserve">:</w:t>
      </w:r>
    </w:p>
    <w:p>
      <w:pPr>
        <w:spacing w:before="0" w:after="0" w:line="408" w:lineRule="exact"/>
        <w:ind w:left="0" w:right="0" w:firstLine="576"/>
        <w:jc w:val="left"/>
      </w:pPr>
      <w:r>
        <w:rPr/>
        <w:t xml:space="preserve">(a) A violent offense;</w:t>
      </w:r>
    </w:p>
    <w:p>
      <w:pPr>
        <w:spacing w:before="0" w:after="0" w:line="408" w:lineRule="exact"/>
        <w:ind w:left="0" w:right="0" w:firstLine="576"/>
        <w:jc w:val="left"/>
      </w:pPr>
      <w:r>
        <w:rPr/>
        <w:t xml:space="preserve">(b) Any sex offense;</w:t>
      </w:r>
    </w:p>
    <w:p>
      <w:pPr>
        <w:spacing w:before="0" w:after="0" w:line="408" w:lineRule="exact"/>
        <w:ind w:left="0" w:right="0" w:firstLine="576"/>
        <w:jc w:val="left"/>
      </w:pPr>
      <w:r>
        <w:rPr/>
        <w:t xml:space="preserve">(c) Any drug offense;</w:t>
      </w:r>
    </w:p>
    <w:p>
      <w:pPr>
        <w:spacing w:before="0" w:after="0" w:line="408" w:lineRule="exact"/>
        <w:ind w:left="0" w:right="0" w:firstLine="576"/>
        <w:jc w:val="left"/>
      </w:pPr>
      <w:r>
        <w:rPr/>
        <w:t xml:space="preserve">(d) Reckless burning in the first or second degree as defined in RCW 9A.48.040 or 9A.48.050;</w:t>
      </w:r>
    </w:p>
    <w:p>
      <w:pPr>
        <w:spacing w:before="0" w:after="0" w:line="408" w:lineRule="exact"/>
        <w:ind w:left="0" w:right="0" w:firstLine="576"/>
        <w:jc w:val="left"/>
      </w:pPr>
      <w:r>
        <w:rPr/>
        <w:t xml:space="preserve">(e) Assault in the third degree as defined in RCW 9A.36.031;</w:t>
      </w:r>
    </w:p>
    <w:p>
      <w:pPr>
        <w:spacing w:before="0" w:after="0" w:line="408" w:lineRule="exact"/>
        <w:ind w:left="0" w:right="0" w:firstLine="576"/>
        <w:jc w:val="left"/>
      </w:pPr>
      <w:r>
        <w:rPr/>
        <w:t xml:space="preserve">(f) Assault of a child in the third degree;</w:t>
      </w:r>
    </w:p>
    <w:p>
      <w:pPr>
        <w:spacing w:before="0" w:after="0" w:line="408" w:lineRule="exact"/>
        <w:ind w:left="0" w:right="0" w:firstLine="576"/>
        <w:jc w:val="left"/>
      </w:pPr>
      <w:r>
        <w:rPr/>
        <w:t xml:space="preserve">(g) Unlawful imprisonment as defined in RCW 9A.40.040; or</w:t>
      </w:r>
    </w:p>
    <w:p>
      <w:pPr>
        <w:spacing w:before="0" w:after="0" w:line="408" w:lineRule="exact"/>
        <w:ind w:left="0" w:right="0" w:firstLine="576"/>
        <w:jc w:val="left"/>
      </w:pPr>
      <w:r>
        <w:rPr/>
        <w:t xml:space="preserve">(h) Harassment as defined in RCW 9A.46.020.</w:t>
      </w:r>
    </w:p>
    <w:p>
      <w:pPr>
        <w:spacing w:before="0" w:after="0" w:line="408" w:lineRule="exact"/>
        <w:ind w:left="0" w:right="0" w:firstLine="0"/>
        <w:jc w:val="left"/>
      </w:pPr>
      <w:r>
        <w:rPr/>
        <w:t xml:space="preserve">Home detention may be imposed for offenders convicted of possession of a controlled substance under RCW 69.50.4013 or forged prescription for a controlled substance under RCW 69.50.403 if the offender fulfills the participation conditions set forth in this section and is monitored for drug use by a treatment alternatives to street crime program or a comparable court or agency-referred program.</w:t>
      </w:r>
    </w:p>
    <w:p>
      <w:pPr>
        <w:spacing w:before="0" w:after="0" w:line="408" w:lineRule="exact"/>
        <w:ind w:left="0" w:right="0" w:firstLine="576"/>
        <w:jc w:val="left"/>
      </w:pPr>
      <w:r>
        <w:rPr/>
        <w:t xml:space="preserve">(2) Home detention may be imposed for offenders convicted of burglary in the second degree as defined in RCW 9A.52.030 or residential burglary conditioned upon the offender:</w:t>
      </w:r>
    </w:p>
    <w:p>
      <w:pPr>
        <w:spacing w:before="0" w:after="0" w:line="408" w:lineRule="exact"/>
        <w:ind w:left="0" w:right="0" w:firstLine="576"/>
        <w:jc w:val="left"/>
      </w:pPr>
      <w:r>
        <w:rPr/>
        <w:t xml:space="preserve">(a) Successfully completing twenty-one days in a work release program;</w:t>
      </w:r>
    </w:p>
    <w:p>
      <w:pPr>
        <w:spacing w:before="0" w:after="0" w:line="408" w:lineRule="exact"/>
        <w:ind w:left="0" w:right="0" w:firstLine="576"/>
        <w:jc w:val="left"/>
      </w:pPr>
      <w:r>
        <w:rPr/>
        <w:t xml:space="preserve">(b) Having no convictions for burglary in the second degree or residential burglary during the preceding two years and not more than two prior convictions for burglary or residential burglary;</w:t>
      </w:r>
    </w:p>
    <w:p>
      <w:pPr>
        <w:spacing w:before="0" w:after="0" w:line="408" w:lineRule="exact"/>
        <w:ind w:left="0" w:right="0" w:firstLine="576"/>
        <w:jc w:val="left"/>
      </w:pPr>
      <w:r>
        <w:rPr/>
        <w:t xml:space="preserve">(c) Having no convictions for a violent felony offense during the preceding two years and not more than two prior convictions for a violent felony offense;</w:t>
      </w:r>
    </w:p>
    <w:p>
      <w:pPr>
        <w:spacing w:before="0" w:after="0" w:line="408" w:lineRule="exact"/>
        <w:ind w:left="0" w:right="0" w:firstLine="576"/>
        <w:jc w:val="left"/>
      </w:pPr>
      <w:r>
        <w:rPr/>
        <w:t xml:space="preserve">(d) Having no prior charges of escape; and</w:t>
      </w:r>
    </w:p>
    <w:p>
      <w:pPr>
        <w:spacing w:before="0" w:after="0" w:line="408" w:lineRule="exact"/>
        <w:ind w:left="0" w:right="0" w:firstLine="576"/>
        <w:jc w:val="left"/>
      </w:pPr>
      <w:r>
        <w:rPr/>
        <w:t xml:space="preserve">(e) Fulfilling the other conditions of the home detention program.</w:t>
      </w:r>
    </w:p>
    <w:p>
      <w:pPr>
        <w:spacing w:before="0" w:after="0" w:line="408" w:lineRule="exact"/>
        <w:ind w:left="0" w:right="0" w:firstLine="576"/>
        <w:jc w:val="left"/>
      </w:pPr>
      <w:r>
        <w:rPr/>
        <w:t xml:space="preserve">(3) Home detention may be imposed for offenders convicted of taking a motor vehicle without permission in the second degree as defined in RCW 9A.56.075, theft of a motor vehicle as defined under RCW 9A.56.065, or possession of a stolen motor vehicle as defined under RCW 9A.56.068 conditioned upon the offender:</w:t>
      </w:r>
    </w:p>
    <w:p>
      <w:pPr>
        <w:spacing w:before="0" w:after="0" w:line="408" w:lineRule="exact"/>
        <w:ind w:left="0" w:right="0" w:firstLine="576"/>
        <w:jc w:val="left"/>
      </w:pPr>
      <w:r>
        <w:rPr/>
        <w:t xml:space="preserve">(a) Having no convictions for taking a motor vehicle without permission, theft of a motor vehicle or possession of a stolen motor vehicle during the preceding five years and not more than two prior convictions for taking a motor vehicle without permission, theft of a motor vehicle or possession of a stolen motor vehicle;</w:t>
      </w:r>
    </w:p>
    <w:p>
      <w:pPr>
        <w:spacing w:before="0" w:after="0" w:line="408" w:lineRule="exact"/>
        <w:ind w:left="0" w:right="0" w:firstLine="576"/>
        <w:jc w:val="left"/>
      </w:pPr>
      <w:r>
        <w:rPr/>
        <w:t xml:space="preserve">(b) Having no convictions for a violent felony offense during the preceding two years and not more than two prior convictions for a violent felony offense;</w:t>
      </w:r>
    </w:p>
    <w:p>
      <w:pPr>
        <w:spacing w:before="0" w:after="0" w:line="408" w:lineRule="exact"/>
        <w:ind w:left="0" w:right="0" w:firstLine="576"/>
        <w:jc w:val="left"/>
      </w:pPr>
      <w:r>
        <w:rPr/>
        <w:t xml:space="preserve">(c) Having no prior charges of escape; and</w:t>
      </w:r>
    </w:p>
    <w:p>
      <w:pPr>
        <w:spacing w:before="0" w:after="0" w:line="408" w:lineRule="exact"/>
        <w:ind w:left="0" w:right="0" w:firstLine="576"/>
        <w:jc w:val="left"/>
      </w:pPr>
      <w:r>
        <w:rPr/>
        <w:t xml:space="preserve">(d) Fulfilling the other conditions of the home detention program.</w:t>
      </w:r>
    </w:p>
    <w:p>
      <w:pPr>
        <w:spacing w:before="0" w:after="0" w:line="408" w:lineRule="exact"/>
        <w:ind w:left="0" w:right="0" w:firstLine="576"/>
        <w:jc w:val="left"/>
      </w:pPr>
      <w:r>
        <w:rPr/>
        <w:t xml:space="preserve">(4) Participation in a home detention program shall be conditioned upon:</w:t>
      </w:r>
    </w:p>
    <w:p>
      <w:pPr>
        <w:spacing w:before="0" w:after="0" w:line="408" w:lineRule="exact"/>
        <w:ind w:left="0" w:right="0" w:firstLine="576"/>
        <w:jc w:val="left"/>
      </w:pPr>
      <w:r>
        <w:rPr/>
        <w:t xml:space="preserve">(a) The offender obtaining or maintaining current employment or attending a regular course of school study at regularly defined hours, or the offender performing parental duties to offspring or minors normally in the custody of the offender;</w:t>
      </w:r>
    </w:p>
    <w:p>
      <w:pPr>
        <w:spacing w:before="0" w:after="0" w:line="408" w:lineRule="exact"/>
        <w:ind w:left="0" w:right="0" w:firstLine="576"/>
        <w:jc w:val="left"/>
      </w:pPr>
      <w:r>
        <w:rPr/>
        <w:t xml:space="preserve">(b) Abiding by the rules of the home detention program; and</w:t>
      </w:r>
    </w:p>
    <w:p>
      <w:pPr>
        <w:spacing w:before="0" w:after="0" w:line="408" w:lineRule="exact"/>
        <w:ind w:left="0" w:right="0" w:firstLine="576"/>
        <w:jc w:val="left"/>
      </w:pPr>
      <w:r>
        <w:rPr/>
        <w:t xml:space="preserve">(c) Compliance with court-ordered legal financial obligations.</w:t>
      </w:r>
    </w:p>
    <w:p>
      <w:pPr>
        <w:spacing w:before="0" w:after="0" w:line="408" w:lineRule="exact"/>
        <w:ind w:left="0" w:right="0" w:firstLine="576"/>
        <w:jc w:val="left"/>
      </w:pPr>
      <w:r>
        <w:rPr/>
        <w:t xml:space="preserve">(5) The home detention program may also be made available to offenders whose charges and convictions do not otherwise disqualify them if medical or health-related conditions, concerns or treatment would be better addressed under the home detention program, or where the health and welfare of the offender, other inmates, or staff would be jeopardized by the offender's incarceration. Participation in the home detention program for medical or health-related reasons is conditioned on the offender abiding by the rules of the home detention program and complying with court-ordered restitution.</w:t>
      </w:r>
    </w:p>
    <w:p>
      <w:pPr>
        <w:spacing w:before="0" w:after="0" w:line="408" w:lineRule="exact"/>
        <w:ind w:left="0" w:right="0" w:firstLine="576"/>
        <w:jc w:val="left"/>
      </w:pPr>
      <w:r>
        <w:rPr/>
        <w:t xml:space="preserve">(6)(a) A sentencing court shall deny the imposition of home detention if the court finds that (i) the offender has previously and knowingly violated the terms of a home detention program and (ii) the previous violation is not a technical, minor, or nonsubstantive violation.</w:t>
      </w:r>
    </w:p>
    <w:p>
      <w:pPr>
        <w:spacing w:before="0" w:after="0" w:line="408" w:lineRule="exact"/>
        <w:ind w:left="0" w:right="0" w:firstLine="576"/>
        <w:jc w:val="left"/>
      </w:pPr>
      <w:r>
        <w:rPr/>
        <w:t xml:space="preserve">(b) A sentencing court may deny the imposition of home detention if the court finds that (i) the offender has previously and knowingly violated the terms of a home detention program and (ii) the previous violation or violations were technical, minor, or nonsubstantive violations.</w:t>
      </w:r>
    </w:p>
    <w:p>
      <w:pPr>
        <w:spacing w:before="0" w:after="0" w:line="408" w:lineRule="exact"/>
        <w:ind w:left="0" w:right="0" w:firstLine="576"/>
        <w:jc w:val="left"/>
      </w:pPr>
      <w:r>
        <w:rPr/>
        <w:t xml:space="preserve">(7) A home detention program must be administered by a monitoring agency that meets the conditions described in RCW 9.94A.736.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190</w:t>
      </w:r>
      <w:r>
        <w:rPr/>
        <w:t xml:space="preserve"> and 2010 c 224 s 10 are each amended to read as follows:</w:t>
      </w:r>
    </w:p>
    <w:p>
      <w:pPr>
        <w:spacing w:before="0" w:after="0" w:line="408" w:lineRule="exact"/>
        <w:ind w:left="0" w:right="0" w:firstLine="576"/>
        <w:jc w:val="left"/>
      </w:pPr>
      <w:r>
        <w:rPr/>
        <w:t xml:space="preserve">(1) A sentence that includes a term or terms of confinement totaling more than one year shall be served in a facility or institution operated, or utilized under contract, by the state, or in home detention pursuant to RCW 9.94A.6551 </w:t>
      </w:r>
      <w:r>
        <w:rPr>
          <w:u w:val="single"/>
        </w:rPr>
        <w:t xml:space="preserve">or the graduated reentry program under section 1 of this act</w:t>
      </w:r>
      <w:r>
        <w:rPr/>
        <w:t xml:space="preserve">. Except as provided in subsection (3) or (5) of this section, a sentence of not more than one year of confinement shall be served in a facility operated, licensed, or utilized under contract, by the county, or if home detention or work crew has been ordered by the court, in the residence of either the offender or a member of the offender's immediate family.</w:t>
      </w:r>
    </w:p>
    <w:p>
      <w:pPr>
        <w:spacing w:before="0" w:after="0" w:line="408" w:lineRule="exact"/>
        <w:ind w:left="0" w:right="0" w:firstLine="576"/>
        <w:jc w:val="left"/>
      </w:pPr>
      <w:r>
        <w:rPr/>
        <w:t xml:space="preserve">(2) If a county uses a state partial confinement facility for the partial confinement of a person sentenced to confinement for not more than one year, the county shall reimburse the state for the use of the facility as provided in this subsection. The office of financial management shall set the rate of reimbursement based upon the average per diem cost per offender in the facility. The office of financial management shall determine to what extent, if any, reimbursement shall be reduced or eliminated because of funds provided by the legislature to the department for the purpose of covering the cost of county use of state partial confinement facilities. The office of financial management shall reestablish reimbursement rates each even-numbered year.</w:t>
      </w:r>
    </w:p>
    <w:p>
      <w:pPr>
        <w:spacing w:before="0" w:after="0" w:line="408" w:lineRule="exact"/>
        <w:ind w:left="0" w:right="0" w:firstLine="576"/>
        <w:jc w:val="left"/>
      </w:pPr>
      <w:r>
        <w:rPr/>
        <w:t xml:space="preserve">(3) A person who is sentenced for a felony to a term of not more than one year, and who is committed or returned to incarceration in a state facility on another felony conviction, either under the indeterminate sentencing laws, chapter 9.95 RCW, or under this chapter shall serve all terms of confinement, including a sentence of not more than one year, in a facility or institution operated, or utilized under contract, by the state, consistent with the provisions of RCW 9.94A.589.</w:t>
      </w:r>
    </w:p>
    <w:p>
      <w:pPr>
        <w:spacing w:before="0" w:after="0" w:line="408" w:lineRule="exact"/>
        <w:ind w:left="0" w:right="0" w:firstLine="576"/>
        <w:jc w:val="left"/>
      </w:pPr>
      <w:r>
        <w:rPr/>
        <w:t xml:space="preserve">(4) Notwithstanding any other provision of this section, a sentence imposed pursuant to RCW 9.94A.660 which has a standard sentence range of over one year, regardless of length, shall be served in a facility or institution operated, or utilized under contract, by the state.</w:t>
      </w:r>
    </w:p>
    <w:p>
      <w:pPr>
        <w:spacing w:before="0" w:after="0" w:line="408" w:lineRule="exact"/>
        <w:ind w:left="0" w:right="0" w:firstLine="576"/>
        <w:jc w:val="left"/>
      </w:pPr>
      <w:r>
        <w:rPr/>
        <w:t xml:space="preserve">(5) Sentences imposed pursuant to RCW 9.94A.507 shall be served in a facility or institution operated, or utilized under contract, by the state.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6, 2018.</w:t>
      </w:r>
    </w:p>
    <w:p>
      <w:pPr>
        <w:spacing w:before="0" w:after="0" w:line="408" w:lineRule="exact"/>
        <w:ind w:left="0" w:right="0" w:firstLine="576"/>
        <w:jc w:val="left"/>
      </w:pPr>
      <w:r>
        <w:rPr/>
        <w:t xml:space="preserve">Passed by the Senate March 7, 2018.</w:t>
      </w:r>
    </w:p>
    <w:p>
      <w:pPr>
        <w:spacing w:before="0" w:after="0" w:line="408" w:lineRule="exact"/>
        <w:ind w:left="0" w:right="0" w:firstLine="576"/>
        <w:jc w:val="left"/>
      </w:pPr>
      <w:r>
        <w:rPr/>
        <w:t xml:space="preserve">Approved by the Governor March 22,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ff389f1c0bdc43c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2638.SL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e5b1c0bc2f4d07" /><Relationship Type="http://schemas.openxmlformats.org/officeDocument/2006/relationships/footer" Target="/word/footer.xml" Id="Rff389f1c0bdc43c1" /></Relationships>
</file>