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d2b2c45144a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5036</w:t>
      </w:r>
    </w:p>
    <w:p>
      <w:pPr>
        <w:jc w:val="center"/>
        <w:spacing w:before="480" w:after="0" w:line="240"/>
      </w:pPr>
      <w:r>
        <w:t xml:space="preserve">Chapter </w:t>
      </w:r>
      <w:r>
        <w:rPr/>
        <w:t xml:space="preserve">85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PUBLIC UTILITY DISTRICTS--UNIT PRICED CONTRACTING--PROCEDURES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10:50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Sheldon</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utility districts; and amending RCW 54.04.070.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2008 c 216 s 2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fifteen thousand dollars, exclusive of sales tax, shall be by contract. However, a district may make purchases of the same kind of items of materials, equipment, and supplies not exceeding seven thousand five hundred dollars in any calendar month without a contract, purchasing any excess thereof over seven thousand five hundred dollars by contract.</w:t>
      </w:r>
    </w:p>
    <w:p>
      <w:pPr>
        <w:spacing w:before="0" w:after="0" w:line="408" w:lineRule="exact"/>
        <w:ind w:left="0" w:right="0" w:firstLine="576"/>
        <w:jc w:val="left"/>
      </w:pPr>
      <w:r>
        <w:rPr/>
        <w:t xml:space="preserve">(2) Any work ordered by a district commission, the estimated cost of which is in excess of twenty-five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one hundred fifty thousand dollars in value without a contract. This limit on the value of material being utilized in work being performed by regularly employed personnel shall not include the value of individual items of equipment purchased or acquired and used as one unit of a project.</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u w:val="single"/>
        </w:rPr>
        <w:t xml:space="preserve">(7)</w:t>
      </w:r>
      <w:r>
        <w:rPr>
          <w:u w:val="single"/>
        </w:rPr>
        <w:t xml:space="preserve">(a)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6d1acb7e6bcc424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52ad275da45e8" /><Relationship Type="http://schemas.openxmlformats.org/officeDocument/2006/relationships/footer" Target="/word/footer.xml" Id="R6d1acb7e6bcc4246" /></Relationships>
</file>