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b0d9e2992347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FOURTH SUBSTITUTE SENATE BILL 5251</w:t>
      </w:r>
    </w:p>
    <w:p>
      <w:pPr>
        <w:jc w:val="center"/>
        <w:spacing w:before="480" w:after="0" w:line="240"/>
      </w:pPr>
      <w:r>
        <w:t xml:space="preserve">Chapter </w:t>
      </w:r>
      <w:r>
        <w:rPr/>
        <w:t xml:space="preserve">275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TOURISM MARKETING PLAN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FOURTH SUBSTITUTE SENATE BILL 5251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2:38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FOURTH SUBSTITUTE SENATE BILL 5251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Takko, Warnick, Rolfes, McCoy, Zeiger, and Chase)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43.84.092;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minimal general funds committed to statewide tourism marketing and Washington is the only state without a state-funded tourism marketing program. Before 2011, the amount of funds appropriated to statewide tourism marketing was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department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and state funds, other than general fund 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president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May 1, 2018, the speaker of the house of representatives and the president of the senate must each submit to the governor a list of ten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speaker of the house of representatives must include at least one representative from the restaurant industry; one representative from the rental car industry; and one representative from the retail industry;</w:t>
      </w:r>
    </w:p>
    <w:p>
      <w:pPr>
        <w:spacing w:before="0" w:after="0" w:line="408" w:lineRule="exact"/>
        <w:ind w:left="0" w:right="0" w:firstLine="576"/>
        <w:jc w:val="left"/>
      </w:pPr>
      <w:r>
        <w:rPr/>
        <w:t xml:space="preserve">(c) The nominations from the president of the senate must include at least one representative from the hotel industry; one representative from the attractions industry; and one representative from the outdoor recreation industry; and</w:t>
      </w:r>
    </w:p>
    <w:p>
      <w:pPr>
        <w:spacing w:before="0" w:after="0" w:line="408" w:lineRule="exact"/>
        <w:ind w:left="0" w:right="0" w:firstLine="576"/>
        <w:jc w:val="left"/>
      </w:pPr>
      <w:r>
        <w:rPr/>
        <w:t xml:space="preserve">(d) The remaining member appointed by the governor must have a demonstrated expertise in the tourism industry.</w:t>
      </w:r>
    </w:p>
    <w:p>
      <w:pPr>
        <w:spacing w:before="0" w:after="0" w:line="408" w:lineRule="exact"/>
        <w:ind w:left="0" w:right="0" w:firstLine="576"/>
        <w:jc w:val="left"/>
      </w:pPr>
      <w:r>
        <w:rPr/>
        <w:t xml:space="preserve">(3) By July 1, 2018, the governor must appoint four members from each list submitted by the speaker of the house of representatives and the president of the senate under subsection (2)(a) through (c) of this section and one member under subsection (2)(d) of this section.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representative from the department, state parks and recreation commission, department of transportation, and other state agencies as the authority deems appropriate;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a contract authorized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The statewide tourism marketing account is created in the state treasury. All receipts from tax revenues under section 9 of this act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two-to-one nonstate or state fund, other than general fund state, match must be provided for all expenditures from the account. A match may consist of nonstate or state fund, other than general fund 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matching funding must be deposited in the authority's private local account created under section 3(4) of this act and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2018, 0.2 percent of taxes collected pursuant to RCW 82.08.020(1) on retail sales of lodging, car rentals, and restaurants must be deposited into the statewide tourism marketing account created in section 5 of this act. Except as provided otherwise for fiscal year 2019 in subsection (2) of this section, future revenue collections under this section may be up to three million dollars per biennium and must be deposited into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t xml:space="preserve">(2) For fiscal year 2019, up to a maximum of one million five hundred thousand dollars must be deposited in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tourism marketing account,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in compliance with RCW 43.01.036, to the governor and the economic development committees of the senate and house of representatives by December 1, 2023.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22478e4a61c348b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E4SSB 5251.SL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3b87332dd4ab7" /><Relationship Type="http://schemas.openxmlformats.org/officeDocument/2006/relationships/footer" Target="/word/footer.xml" Id="R22478e4a61c348b4" /></Relationships>
</file>