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579addef04d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5388</w:t>
      </w:r>
    </w:p>
    <w:p>
      <w:pPr>
        <w:jc w:val="center"/>
        <w:spacing w:before="480" w:after="0" w:line="240"/>
      </w:pPr>
      <w:r>
        <w:t xml:space="preserve">Chapter </w:t>
      </w:r>
      <w:r>
        <w:rPr/>
        <w:t xml:space="preserve">284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REMOVAL OF UNAUTHORIZED PERSONS--DECLARATION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11:39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Zeiger, Sheldon, Kuderer, Padden, Wilson, Conway, Fortunato, Hobbs, Becker, Warnick, and Honeyford)</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unauthorized persons from certain premises;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in the form prescribed in section 2 of this act, declaring the truth of all of the required elements set forth in subsection (4) of this section,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elements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The declaration must include the following elements:</w:t>
      </w:r>
    </w:p>
    <w:p>
      <w:pPr>
        <w:spacing w:before="0" w:after="0" w:line="408" w:lineRule="exact"/>
        <w:ind w:left="0" w:right="0" w:firstLine="576"/>
        <w:jc w:val="left"/>
      </w:pPr>
      <w:r>
        <w:rPr/>
        <w:t xml:space="preserve">(a) That the declarant is the owner of the premises or the authorized agent of the owner of the premises;</w:t>
      </w:r>
    </w:p>
    <w:p>
      <w:pPr>
        <w:spacing w:before="0" w:after="0" w:line="408" w:lineRule="exact"/>
        <w:ind w:left="0" w:right="0" w:firstLine="576"/>
        <w:jc w:val="left"/>
      </w:pPr>
      <w:r>
        <w:rPr/>
        <w:t xml:space="preserve">(b) That an unauthorized person or persons have entered and are remaining unlawfully on the premises;</w:t>
      </w:r>
    </w:p>
    <w:p>
      <w:pPr>
        <w:spacing w:before="0" w:after="0" w:line="408" w:lineRule="exact"/>
        <w:ind w:left="0" w:right="0" w:firstLine="576"/>
        <w:jc w:val="left"/>
      </w:pPr>
      <w:r>
        <w:rPr/>
        <w:t xml:space="preserve">(c) That the person or persons were not authorized to enter or remain;</w:t>
      </w:r>
    </w:p>
    <w:p>
      <w:pPr>
        <w:spacing w:before="0" w:after="0" w:line="408" w:lineRule="exact"/>
        <w:ind w:left="0" w:right="0" w:firstLine="576"/>
        <w:jc w:val="left"/>
      </w:pPr>
      <w:r>
        <w:rPr/>
        <w:t xml:space="preserve">(d) That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(e) That the declarant has demanded that the unauthorized person or persons vacate the premises but they have not done so;</w:t>
      </w:r>
    </w:p>
    <w:p>
      <w:pPr>
        <w:spacing w:before="0" w:after="0" w:line="408" w:lineRule="exact"/>
        <w:ind w:left="0" w:right="0" w:firstLine="576"/>
        <w:jc w:val="left"/>
      </w:pPr>
      <w:r>
        <w:rPr/>
        <w:t xml:space="preserve">(f) That the premises were not abandoned at the time the unauthorized person or persons entered;</w:t>
      </w:r>
    </w:p>
    <w:p>
      <w:pPr>
        <w:spacing w:before="0" w:after="0" w:line="408" w:lineRule="exact"/>
        <w:ind w:left="0" w:right="0" w:firstLine="576"/>
        <w:jc w:val="left"/>
      </w:pPr>
      <w:r>
        <w:rPr/>
        <w:t xml:space="preserve">(g) That the premises were not open to members of the public at the time the unauthorized person or persons entered;</w:t>
      </w:r>
    </w:p>
    <w:p>
      <w:pPr>
        <w:spacing w:before="0" w:after="0" w:line="408" w:lineRule="exact"/>
        <w:ind w:left="0" w:right="0" w:firstLine="576"/>
        <w:jc w:val="left"/>
      </w:pPr>
      <w:r>
        <w:rPr/>
        <w:t xml:space="preserve">(h) That the declarant understands that a person or persons removed from the premises pursuant to this section may bring a cause of action under section 3 of this act against the declarant for any false statements made in the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(i) That the declarant understands and acknowledges the prohibitions in RCW 59.18.230 and 59.18.290 against taking or detaining an occupant's personal property or removing or excluding an occupant from a dwelling unit or rental premises without an authorizing court order; and</w:t>
      </w:r>
    </w:p>
    <w:p>
      <w:pPr>
        <w:spacing w:before="0" w:after="0" w:line="408" w:lineRule="exact"/>
        <w:ind w:left="0" w:right="0" w:firstLine="576"/>
        <w:jc w:val="left"/>
      </w:pPr>
      <w:r>
        <w:rPr/>
        <w:t xml:space="preserve">(j) That the declarant agrees to indemnify and hold harmless law enforcement for its actions or omissions made in good faith pursuant to the declaration.</w:t>
      </w:r>
    </w:p>
    <w:p>
      <w:pPr>
        <w:spacing w:before="0" w:after="0" w:line="408" w:lineRule="exact"/>
        <w:ind w:left="0" w:right="0" w:firstLine="576"/>
        <w:jc w:val="left"/>
      </w:pPr>
      <w:r>
        <w:rPr/>
        <w:t xml:space="preserve">(5)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(6) This section may not be construed to in any way limit rights under RCW 61.24.060 or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elements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 declarant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actual damages, together with costs and reasonable attorneys' fees.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7bab22ef8e6c48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6d57d23c6401a" /><Relationship Type="http://schemas.openxmlformats.org/officeDocument/2006/relationships/footer" Target="/word/footer.xml" Id="R7bab22ef8e6c4840" /></Relationships>
</file>