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e84c6ed9743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5518</w:t>
      </w:r>
    </w:p>
    <w:p>
      <w:pPr>
        <w:jc w:val="center"/>
        <w:spacing w:before="480" w:after="0" w:line="240"/>
      </w:pPr>
      <w:r>
        <w:t xml:space="preserve">Chapter </w:t>
      </w:r>
      <w:r>
        <w:rPr/>
        <w:t xml:space="preserve">181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CHIROPRACTIC SERVICES--REIMBURSEMENT RATE</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1, which becomes effective 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5518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11:18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Miloscia, Cleveland, Keiser, O'Ban, and Fortunato</w:t>
      </w:r>
    </w:p>
    <w:p/>
    <w:p>
      <w:r>
        <w:rPr>
          <w:t xml:space="preserve">Read first time 01/26/17.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reimbursement for chiropractic services; amending RCW 48.43.190;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code,</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w:t>
      </w:r>
      <w:r>
        <w:rPr>
          <w:u w:val="single"/>
        </w:rPr>
        <w:t xml:space="preserve">or substantially similar</w:t>
      </w:r>
      <w:r>
        <w:rPr/>
        <w:t xml:space="preserv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w:t>
      </w:r>
      <w:r>
        <w:rPr>
          <w:u w:val="single"/>
        </w:rPr>
        <w:t xml:space="preserve">or a substantially similar</w:t>
      </w:r>
      <w:r>
        <w:rPr/>
        <w:t xml:space="preserve"> code based upon </w:t>
      </w:r>
      <w:r>
        <w:t>((</w:t>
      </w:r>
      <w:r>
        <w:rPr>
          <w:strike/>
        </w:rPr>
        <w:t xml:space="preserve">geographic</w:t>
      </w:r>
      <w:r>
        <w:t>))</w:t>
      </w:r>
      <w:r>
        <w:rPr/>
        <w:t xml:space="preserve"> differences in the cost of maintaining a practice </w:t>
      </w:r>
      <w:r>
        <w:rPr>
          <w:u w:val="single"/>
        </w:rPr>
        <w:t xml:space="preserve">or carrying malpractice insurance, as recognized by a nationally accepted reimbursement methodology</w:t>
      </w:r>
      <w:r>
        <w:rPr/>
        <w:t xml:space="preserv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adopt any rules necessary to implement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d1cd8056a02d468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0f17fdb7c497d" /><Relationship Type="http://schemas.openxmlformats.org/officeDocument/2006/relationships/footer" Target="/word/footer.xml" Id="Rd1cd8056a02d4682" /></Relationships>
</file>