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b00c8f44c42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6029</w:t>
      </w:r>
    </w:p>
    <w:p>
      <w:pPr>
        <w:jc w:val="center"/>
        <w:spacing w:before="480" w:after="0" w:line="240"/>
      </w:pPr>
      <w:r>
        <w:t xml:space="preserve">Chapter </w:t>
      </w:r>
      <w:r>
        <w:rPr/>
        <w:t xml:space="preserve">62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 LOANS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6029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11:05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6029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Liias, Ranker, Fain, Frockt, Billig, Darneille, Palumbo, Rolfes, Keiser, Cleveland, Pedersen, Hunt, Wellman, Conway, Chase, Saldaña, Kuderer, Hasegawa, and Mullet; by request of Attorney General)</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28B.10.285, 43.320.110, 31.04.027, 31.04.035, 31.04.093, 31.04.102, 31.04.145, 31.04.165, 31.04.277, and 31.04.310; reenacting and amending RCW 31.04.015; adding new sections to chapter 28B.77 RCW; adding new sections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advocate within the office to provide timely assistance to any student education loan borrower with any student education loan. The student loan advocate may hire additional staff as necessary to implement this section.</w:t>
      </w:r>
    </w:p>
    <w:p>
      <w:pPr>
        <w:spacing w:before="0" w:after="0" w:line="408" w:lineRule="exact"/>
        <w:ind w:left="0" w:right="0" w:firstLine="576"/>
        <w:jc w:val="left"/>
      </w:pPr>
      <w:r>
        <w:rPr/>
        <w:t xml:space="preserve">(2) The student loan advocate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student loan advocate, and from the public who may also submit complaints directly to the department of financial institutions.</w:t>
      </w:r>
    </w:p>
    <w:p>
      <w:pPr>
        <w:spacing w:before="0" w:after="0" w:line="408" w:lineRule="exact"/>
        <w:ind w:left="0" w:right="0" w:firstLine="576"/>
        <w:jc w:val="left"/>
      </w:pPr>
      <w:r>
        <w:rPr/>
        <w:t xml:space="preserve">(3) The student loan advocate,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loan advocate, the department of financial institutions, and the office of the attorney general shall confer annually regarding the student education loan servicer complaints, the proper referral processes for those complaints, and the reporting requirements of the advocate under chapter 31.04 RCW and this section.</w:t>
      </w:r>
    </w:p>
    <w:p>
      <w:pPr>
        <w:spacing w:before="0" w:after="0" w:line="408" w:lineRule="exact"/>
        <w:ind w:left="0" w:right="0" w:firstLine="576"/>
        <w:jc w:val="left"/>
      </w:pPr>
      <w:r>
        <w:rPr/>
        <w:t xml:space="preserve">(5) The student loan advocate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loan advocate deems necessary;</w:t>
      </w:r>
    </w:p>
    <w:p>
      <w:pPr>
        <w:spacing w:before="0" w:after="0" w:line="408" w:lineRule="exact"/>
        <w:ind w:left="0" w:right="0" w:firstLine="576"/>
        <w:jc w:val="left"/>
      </w:pPr>
      <w:r>
        <w:rPr/>
        <w:t xml:space="preserve">(e) Assess the number of residents with federal student education loans who have applied for, received, or are awaiting a decision on forgiveness or discharge of a student education loan on a comparable annual basis, subject to the availability of applicable data;</w:t>
      </w:r>
    </w:p>
    <w:p>
      <w:pPr>
        <w:spacing w:before="0" w:after="0" w:line="408" w:lineRule="exact"/>
        <w:ind w:left="0" w:right="0" w:firstLine="576"/>
        <w:jc w:val="left"/>
      </w:pPr>
      <w:r>
        <w:rPr/>
        <w:t xml:space="preserve">(f) Disseminate information concerning the availability of the student loan advocate to assist student education loan borrowers and potential student education loan borrowers, as well as institutions of higher education, student education loan servicers, and any other participant in student education loan lending, with any student education loan concerns;</w:t>
      </w:r>
    </w:p>
    <w:p>
      <w:pPr>
        <w:spacing w:before="0" w:after="0" w:line="408" w:lineRule="exact"/>
        <w:ind w:left="0" w:right="0" w:firstLine="576"/>
        <w:jc w:val="left"/>
      </w:pPr>
      <w:r>
        <w:rPr/>
        <w:t xml:space="preserve">(g) Take any action reasonably calculated or intended to assist student education loan borrowers, including providing assistance applying for forgiveness or discharge of a student education loan and communicating with a student education loan servicer to resolve a complaint received by the advocate from a student education loan borrower; and</w:t>
      </w:r>
    </w:p>
    <w:p>
      <w:pPr>
        <w:spacing w:before="0" w:after="0" w:line="408" w:lineRule="exact"/>
        <w:ind w:left="0" w:right="0" w:firstLine="576"/>
        <w:jc w:val="left"/>
      </w:pPr>
      <w:r>
        <w:rPr/>
        <w:t xml:space="preserve">(h) Take any other actions necessary to fulfill the duties of the student loan advocate as provided in chapter 31.04 RCW and this section.</w:t>
      </w:r>
    </w:p>
    <w:p>
      <w:pPr>
        <w:spacing w:before="0" w:after="0" w:line="408" w:lineRule="exact"/>
        <w:ind w:left="0" w:right="0" w:firstLine="576"/>
        <w:jc w:val="left"/>
      </w:pPr>
      <w:r>
        <w:rPr/>
        <w:t xml:space="preserve">(6) By October 1, 2020, the student loan advocate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income-driven repayment options, loan forgiveness, refund, and discharge, state-based tuition recovery, disclosures, federal consumer information and warnings, federal regulations intended to protect federal student loan borrowers, options for submitting complaints to the student loan advocate and state and federal agencies, and specific benefits and options for military service members and veterans.</w:t>
      </w:r>
    </w:p>
    <w:p>
      <w:pPr>
        <w:spacing w:before="0" w:after="0" w:line="408" w:lineRule="exact"/>
        <w:ind w:left="0" w:right="0" w:firstLine="576"/>
        <w:jc w:val="left"/>
      </w:pPr>
      <w:r>
        <w:rPr/>
        <w:t xml:space="preserve">(7) By December 31, 2020,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loan advocate; (c) the types of complaints received regarding student education loan borrowing, student education loan repayments and servicing, and how these complaints are resolved; and (d) other data on outstanding student education loan issues faced by borrowers.</w:t>
      </w:r>
    </w:p>
    <w:p>
      <w:pPr>
        <w:spacing w:before="0" w:after="0" w:line="408" w:lineRule="exact"/>
        <w:ind w:left="0" w:right="0" w:firstLine="576"/>
        <w:jc w:val="left"/>
      </w:pPr>
      <w:r>
        <w:rPr/>
        <w:t xml:space="preserve">(8) Implementation of this section by the council is subject to the availability of amounts appropriated and the balance of the student loan advocate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285</w:t>
      </w:r>
      <w:r>
        <w:rPr/>
        <w:t xml:space="preserve"> and 2017 c 154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w:t>
      </w:r>
      <w:r>
        <w:t>))</w:t>
      </w:r>
      <w:r>
        <w:rPr/>
        <w:t xml:space="preserve"> </w:t>
      </w:r>
      <w:r>
        <w:rPr>
          <w:u w:val="single"/>
        </w:rPr>
        <w:t xml:space="preserve">A</w:t>
      </w:r>
      <w:r>
        <w:rPr/>
        <w:t xml:space="preserve">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w:t>
      </w:r>
      <w:r>
        <w:t>((</w:t>
      </w:r>
      <w:r>
        <w:rPr>
          <w:strike/>
        </w:rPr>
        <w:t xml:space="preserve">and</w:t>
      </w:r>
      <w:r>
        <w:t>))</w:t>
      </w:r>
    </w:p>
    <w:p>
      <w:pPr>
        <w:spacing w:before="0" w:after="0" w:line="408" w:lineRule="exact"/>
        <w:ind w:left="0" w:right="0" w:firstLine="576"/>
        <w:jc w:val="left"/>
      </w:pPr>
      <w:r>
        <w:rPr/>
        <w:t xml:space="preserve">(iv) </w:t>
      </w:r>
      <w:r>
        <w:rPr>
          <w:u w:val="single"/>
        </w:rPr>
        <w:t xml:space="preserve">A statement that income-driven repayment plans may allow a federal student loan borrower to reduce their monthly payment according to a percentage of their income, and a brief summary of the potentially applicable plans; and</w:t>
      </w:r>
    </w:p>
    <w:p>
      <w:pPr>
        <w:spacing w:before="0" w:after="0" w:line="408" w:lineRule="exact"/>
        <w:ind w:left="0" w:right="0" w:firstLine="576"/>
        <w:jc w:val="left"/>
      </w:pPr>
      <w:r>
        <w:rPr>
          <w:u w:val="single"/>
        </w:rPr>
        <w:t xml:space="preserve">(v)</w:t>
      </w:r>
      <w:r>
        <w:rPr/>
        <w:t xml:space="preserve">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w:t>
      </w:r>
      <w:r>
        <w:rPr>
          <w:u w:val="single"/>
        </w:rPr>
        <w:t xml:space="preserve">a brief overview of</w:t>
      </w:r>
      <w:r>
        <w:rPr/>
        <w:t xml:space="preserve"> the availability of income-</w:t>
      </w:r>
      <w:r>
        <w:t>((</w:t>
      </w:r>
      <w:r>
        <w:rPr>
          <w:strike/>
        </w:rPr>
        <w:t xml:space="preserve">based</w:t>
      </w:r>
      <w:r>
        <w:t>))</w:t>
      </w:r>
      <w:r>
        <w:rPr/>
        <w:t xml:space="preserve"> </w:t>
      </w:r>
      <w:r>
        <w:rPr>
          <w:u w:val="single"/>
        </w:rPr>
        <w:t xml:space="preserve">driven</w:t>
      </w:r>
      <w:r>
        <w:rPr/>
        <w:t xml:space="preserve">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w:t>
      </w:r>
      <w:r>
        <w:t>((</w:t>
      </w:r>
      <w:r>
        <w:rPr>
          <w:strike/>
        </w:rPr>
        <w:t xml:space="preserve">education</w:t>
      </w:r>
      <w:r>
        <w:t>))</w:t>
      </w:r>
      <w:r>
        <w:rPr/>
        <w:t xml:space="preserve"> loan </w:t>
      </w:r>
      <w:r>
        <w:t>((</w:t>
      </w:r>
      <w:r>
        <w:rPr>
          <w:strike/>
        </w:rPr>
        <w:t xml:space="preserve">ombuds</w:t>
      </w:r>
      <w:r>
        <w:t>))</w:t>
      </w:r>
      <w:r>
        <w:rPr/>
        <w:t xml:space="preserve"> </w:t>
      </w:r>
      <w:r>
        <w:rPr>
          <w:u w:val="single"/>
        </w:rPr>
        <w:t xml:space="preserve">advocate</w:t>
      </w:r>
      <w:r>
        <w:rPr/>
        <w:t xml:space="preserve">, federal student loan repayment calculator, </w:t>
      </w:r>
      <w:r>
        <w:rPr>
          <w:u w:val="single"/>
        </w:rPr>
        <w:t xml:space="preserve">complaint portals,</w:t>
      </w:r>
      <w:r>
        <w:rPr/>
        <w:t xml:space="preserve"> or other available resources. </w:t>
      </w:r>
      <w:r>
        <w:rPr>
          <w:u w:val="single"/>
        </w:rPr>
        <w:t xml:space="preserve">This information must include contact information for the student loan advocate established pursuant to section 1 of this act.</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loan advocate.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0" w:after="0" w:line="408" w:lineRule="exact"/>
        <w:ind w:left="0" w:right="0" w:firstLine="576"/>
        <w:jc w:val="left"/>
      </w:pPr>
      <w:r>
        <w:rPr/>
        <w:t xml:space="preserve">(4)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u w:val="single"/>
        </w:rPr>
        <w:t xml:space="preserve">(2)</w:t>
      </w:r>
      <w:r>
        <w:rPr/>
        <w:t xml:space="preserve"> During the </w:t>
      </w:r>
      <w:r>
        <w:t>((</w:t>
      </w:r>
      <w:r>
        <w:rPr>
          <w:strike/>
        </w:rPr>
        <w:t xml:space="preserve">2015-2017</w:t>
      </w:r>
      <w:r>
        <w:t>))</w:t>
      </w:r>
      <w:r>
        <w:rPr/>
        <w:t xml:space="preserve"> </w:t>
      </w:r>
      <w:r>
        <w:rPr>
          <w:u w:val="single"/>
        </w:rPr>
        <w:t xml:space="preserve">2017-2019</w:t>
      </w:r>
      <w:r>
        <w:rPr/>
        <w:t xml:space="preserve"> fiscal biennium, the legislature may transfer from the financial services regulation fund to the state general fund such amounts as reflect the excess fund balance of the fund.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(3)(a) Beginning in the 2020-2021 fiscal year, the state treasurer shall annually transfer from the fund to the student loan advocate account created in section 5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u w:val="single"/>
        </w:rPr>
        <w:t xml:space="preserve">(4)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loan advocate account is created in the custody of the state treasurer. Expenditures from the account may be used only for the purpose of covering the costs of administering the student loan advocate program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w:t>
      </w:r>
    </w:p>
    <w:p>
      <w:pPr>
        <w:spacing w:before="0" w:after="0" w:line="408" w:lineRule="exact"/>
        <w:ind w:left="0" w:right="0" w:firstLine="576"/>
        <w:jc w:val="left"/>
      </w:pPr>
      <w:r>
        <w:rPr/>
        <w:t xml:space="preserve">(d) Promptly correct any errors and refund any fees assessed to the borrower resulting from the servicer's error; and</w:t>
      </w:r>
    </w:p>
    <w:p>
      <w:pPr>
        <w:spacing w:before="0" w:after="0" w:line="408" w:lineRule="exact"/>
        <w:ind w:left="0" w:right="0" w:firstLine="576"/>
        <w:jc w:val="left"/>
      </w:pPr>
      <w:r>
        <w:rPr/>
        <w:t xml:space="preserve">(e) In the event that a borrower applies for or attempts to certify progress toward a discharge or refund of amounts paid on their federal student education loans with the United States department of education, the servicer must provide explanations to the borrower on any decision made with respect to their application.</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receiving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 including a count of payments that qualify toward any forgiveness options, as applicable;</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appropriately direct and submit a complaint to the United States department of education, the student loan advocate, federal student loan ombuds, and other relevant federal agencies that collect borrower complaints, in the event of a servicing error;</w:t>
      </w:r>
    </w:p>
    <w:p>
      <w:pPr>
        <w:spacing w:before="0" w:after="0" w:line="408" w:lineRule="exact"/>
        <w:ind w:left="0" w:right="0" w:firstLine="576"/>
        <w:jc w:val="left"/>
      </w:pPr>
      <w:r>
        <w:rPr/>
        <w:t xml:space="preserve">(b) Continue processing loan modification requests, including applications for income-driven repayment, loan forgiveness, or loan consolidation, received by the receiving servicer or the transferring servicer during the transfer process; and</w:t>
      </w:r>
    </w:p>
    <w:p>
      <w:pPr>
        <w:spacing w:before="0" w:after="0" w:line="408" w:lineRule="exact"/>
        <w:ind w:left="0" w:right="0" w:firstLine="576"/>
        <w:jc w:val="left"/>
      </w:pPr>
      <w:r>
        <w:rPr/>
        <w:t xml:space="preserve">(c) Retain records necessary to maintain the borrower's uninterrupted enrollment in their existing repayment plan.</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loan advocate to provide assistance. This information or these links shall be prominently placed and provided via written correspondence or email with the borrower at least once per calendar year.</w:t>
      </w:r>
    </w:p>
    <w:p>
      <w:pPr>
        <w:spacing w:before="0" w:after="0" w:line="408" w:lineRule="exact"/>
        <w:ind w:left="0" w:right="0" w:firstLine="576"/>
        <w:jc w:val="left"/>
      </w:pPr>
      <w:r>
        <w:rPr/>
        <w:t xml:space="preserve">(6) In addition to keeping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0" w:after="0" w:line="408" w:lineRule="exact"/>
        <w:ind w:left="0" w:right="0" w:firstLine="576"/>
        <w:jc w:val="left"/>
      </w:pPr>
      <w:r>
        <w:rPr/>
        <w:t xml:space="preserve">(8)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 The director's obligations or duties under this section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(b)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(c)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application for discharge of or refund of amounts paid toward,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Misrepresent, expressly or by implication, the impact on a borrower's credit history, score, or report that will result from engaging the person's third-party student education loan modification services; or</w:t>
      </w:r>
    </w:p>
    <w:p>
      <w:pPr>
        <w:spacing w:before="0" w:after="0" w:line="408" w:lineRule="exact"/>
        <w:ind w:left="0" w:right="0" w:firstLine="576"/>
        <w:jc w:val="left"/>
      </w:pPr>
      <w:r>
        <w:rPr/>
        <w:t xml:space="preserve">(l)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Guarantors of federal student loans that do not also service federal student loans;</w:t>
      </w:r>
    </w:p>
    <w:p>
      <w:pPr>
        <w:spacing w:before="0" w:after="0" w:line="408" w:lineRule="exact"/>
        <w:ind w:left="0" w:right="0" w:firstLine="576"/>
        <w:jc w:val="left"/>
      </w:pPr>
      <w:r>
        <w:rPr/>
        <w:t xml:space="preserve">(d) The United States or any department or agency thereof, to the extent it is servicing student education loans that it originated; and</w:t>
      </w:r>
    </w:p>
    <w:p>
      <w:pPr>
        <w:spacing w:before="0" w:after="0" w:line="408" w:lineRule="exact"/>
        <w:ind w:left="0" w:right="0" w:firstLine="576"/>
        <w:jc w:val="left"/>
      </w:pPr>
      <w:r>
        <w:rPr/>
        <w:t xml:space="preserve">(e)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Persons providing third-party student education loan modification services are exempt from having to obtain and maintain a license in accordance with this chapter.</w:t>
      </w:r>
    </w:p>
    <w:p>
      <w:pPr>
        <w:spacing w:before="0" w:after="0" w:line="408" w:lineRule="exact"/>
        <w:ind w:left="0" w:right="0" w:firstLine="576"/>
        <w:jc w:val="left"/>
      </w:pPr>
      <w:r>
        <w:rPr/>
        <w:t xml:space="preserve">(3)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u w:val="single"/>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u w:val="single"/>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10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 </w:t>
      </w:r>
      <w:r>
        <w:rPr>
          <w:u w:val="single"/>
        </w:rPr>
        <w:t xml:space="preserve">However, the director's obligation under this subsection does not arise until the rules required under section 6 of this act are adopted or until January 1, 2019, whichever is sooner.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0" w:after="0" w:line="408" w:lineRule="exact"/>
        <w:ind w:left="0" w:right="0" w:firstLine="576"/>
        <w:jc w:val="left"/>
      </w:pPr>
      <w:r>
        <w:rPr>
          <w:u w:val="single"/>
        </w:rPr>
        <w:t xml:space="preserve">(13)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u w:val="single"/>
        </w:rPr>
        <w:t xml:space="preserve">(6)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student loan authorities that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and characteristics of state-operated loan refinance programs in other states, including borrower requirements;</w:t>
      </w:r>
    </w:p>
    <w:p>
      <w:pPr>
        <w:spacing w:before="0" w:after="0" w:line="408" w:lineRule="exact"/>
        <w:ind w:left="0" w:right="0" w:firstLine="576"/>
        <w:jc w:val="left"/>
      </w:pPr>
      <w:r>
        <w:rPr/>
        <w:t xml:space="preserve">(c) Review available literature on the impacts of borrower requirements of similar programs;</w:t>
      </w:r>
    </w:p>
    <w:p>
      <w:pPr>
        <w:spacing w:before="0" w:after="0" w:line="408" w:lineRule="exact"/>
        <w:ind w:left="0" w:right="0" w:firstLine="576"/>
        <w:jc w:val="left"/>
      </w:pPr>
      <w:r>
        <w:rPr/>
        <w:t xml:space="preserve">(d) Estimate potential savings and costs to undergraduate and graduate borrowers from differences in interest rates of loans refinanced by the state as compared to similarly situated borrowers of federal direct loans and private loans, issued one, five, and ten years ago; and</w:t>
      </w:r>
    </w:p>
    <w:p>
      <w:pPr>
        <w:spacing w:before="0" w:after="0" w:line="408" w:lineRule="exact"/>
        <w:ind w:left="0" w:right="0" w:firstLine="576"/>
        <w:jc w:val="left"/>
      </w:pPr>
      <w:r>
        <w:rPr/>
        <w:t xml:space="preserve">(e) Consider the value of repayment and forgiveness options that may be lost to a borrower of a federal student education loan who chooses to refinance, including income-driven repayment options, economic hardship deferments, or public service loan forgiveness.</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financial institutions and the director or director's designees do not have any enforcement, examination, or reporting obligations or duties under this act until January 1, 2019, or until the final adoption of rules pursuant to this act,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38c034b6c0d448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484ffd5f44128" /><Relationship Type="http://schemas.openxmlformats.org/officeDocument/2006/relationships/footer" Target="/word/footer.xml" Id="R38c034b6c0d448d2" /></Relationships>
</file>