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e2b5d8d8244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6329</w:t>
      </w:r>
    </w:p>
    <w:p>
      <w:pPr>
        <w:jc w:val="center"/>
        <w:spacing w:before="480" w:after="0" w:line="240"/>
      </w:pPr>
      <w:r>
        <w:t xml:space="preserve">Chapter </w:t>
      </w:r>
      <w:r>
        <w:rPr/>
        <w:t xml:space="preserve">149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PORT DISTRICTS--CONTRACTING--UNIT PRICE CONTRACTS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6329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11:57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Local Government (originally sponsored by Senators Takko, Angel, and Chase)</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contracting by public port districts; amending RCW 53.08.120;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0" w:after="0" w:line="408" w:lineRule="exact"/>
        <w:ind w:left="0" w:right="0" w:firstLine="576"/>
        <w:jc w:val="left"/>
      </w:pPr>
      <w:r>
        <w:rPr/>
        <w:t xml:space="preserve">(4) The legislature also finds that flexibility for small projects produces a more efficient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bdb439e6a7fc4e8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ef7c9466854586" /><Relationship Type="http://schemas.openxmlformats.org/officeDocument/2006/relationships/footer" Target="/word/footer.xml" Id="Rbdb439e6a7fc4e8b" /></Relationships>
</file>