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61297d64f2d4493" /></Relationships>
</file>

<file path=word/document.xml><?xml version="1.0" encoding="utf-8"?>
<w:document xmlns:w="http://schemas.openxmlformats.org/wordprocessingml/2006/main">
  <w:body>
    <w:p>
      <w:r>
        <w:rPr>
          <w:b/>
        </w:rPr>
        <w:r>
          <w:rPr/>
          <w:t xml:space="preserve">1110-S2</w:t>
        </w:r>
      </w:r>
      <w:r>
        <w:rPr>
          <w:b/>
        </w:rPr>
        <w:t xml:space="preserve"> </w:t>
        <w:t xml:space="preserve">AMH</w:t>
      </w:r>
      <w:r>
        <w:rPr>
          <w:b/>
        </w:rPr>
        <w:t xml:space="preserve"> </w:t>
        <w:r>
          <w:rPr/>
          <w:t xml:space="preserve">IRWI</w:t>
        </w:r>
      </w:r>
      <w:r>
        <w:rPr>
          <w:b/>
        </w:rPr>
        <w:t xml:space="preserve"> </w:t>
        <w:r>
          <w:rPr/>
          <w:t xml:space="preserve">H2236.1</w:t>
        </w:r>
      </w:r>
      <w:r>
        <w:rPr>
          <w:b/>
        </w:rPr>
        <w:t xml:space="preserve"> - NOT FOR FLOOR USE</w:t>
      </w:r>
    </w:p>
    <w:p>
      <w:pPr>
        <w:ind w:left="0" w:right="0" w:firstLine="576"/>
      </w:pPr>
    </w:p>
    <w:p>
      <w:pPr>
        <w:spacing w:before="480" w:after="0" w:line="408" w:lineRule="exact"/>
      </w:pPr>
      <w:r>
        <w:rPr>
          <w:b/>
          <w:u w:val="single"/>
        </w:rPr>
        <w:t xml:space="preserve">2SHB 1110</w:t>
      </w:r>
      <w:r>
        <w:t xml:space="preserve"> -</w:t>
      </w:r>
      <w:r>
        <w:t xml:space="preserve"> </w:t>
        <w:t xml:space="preserve">H AMD</w:t>
      </w:r>
      <w:r>
        <w:t xml:space="preserve"> </w:t>
      </w:r>
      <w:r>
        <w:rPr>
          <w:b/>
        </w:rPr>
        <w:t xml:space="preserve">74</w:t>
      </w:r>
    </w:p>
    <w:p>
      <w:pPr>
        <w:spacing w:before="0" w:after="0" w:line="408" w:lineRule="exact"/>
        <w:ind w:left="0" w:right="0" w:firstLine="576"/>
        <w:jc w:val="left"/>
      </w:pPr>
      <w:r>
        <w:rPr/>
        <w:t xml:space="preserve">By Representative Irwin</w:t>
      </w:r>
    </w:p>
    <w:p>
      <w:pPr>
        <w:jc w:val="right"/>
      </w:pPr>
      <w:r>
        <w:rPr>
          <w:b/>
        </w:rPr>
        <w:t xml:space="preserve">WITHDRAWN 03/12/2019</w:t>
      </w:r>
    </w:p>
    <w:p>
      <w:pPr>
        <w:spacing w:before="0" w:after="0" w:line="408" w:lineRule="exact"/>
        <w:ind w:left="0" w:right="0" w:firstLine="576"/>
        <w:jc w:val="left"/>
      </w:pPr>
      <w:r>
        <w:rPr/>
        <w:t xml:space="preserve">On page 10, after line 23, insert the following:</w:t>
      </w:r>
    </w:p>
    <w:p>
      <w:pPr>
        <w:spacing w:before="0" w:after="0" w:line="408" w:lineRule="exact"/>
        <w:ind w:left="0" w:right="0" w:firstLine="576"/>
        <w:jc w:val="left"/>
      </w:pPr>
      <w:r>
        <w:rPr/>
        <w:t xml:space="preserve">"(4) By June 1, 2021, and each June 1st thereafter, a regional transit authority created under chapter 81.112 RCW must submit a report to the appropriate committees of the legislature. The report must contain estimates of the transportation-related greenhouse gas emissions associated with the following aspects of the authority's activities during the previous calendar year:</w:t>
      </w:r>
    </w:p>
    <w:p>
      <w:pPr>
        <w:spacing w:before="0" w:after="0" w:line="408" w:lineRule="exact"/>
        <w:ind w:left="0" w:right="0" w:firstLine="576"/>
        <w:jc w:val="left"/>
      </w:pPr>
      <w:r>
        <w:rPr/>
        <w:t xml:space="preserve">(a) Greenhouse gas emissions from the operations of buses;</w:t>
      </w:r>
    </w:p>
    <w:p>
      <w:pPr>
        <w:spacing w:before="0" w:after="0" w:line="408" w:lineRule="exact"/>
        <w:ind w:left="0" w:right="0" w:firstLine="576"/>
        <w:jc w:val="left"/>
      </w:pPr>
      <w:r>
        <w:rPr/>
        <w:t xml:space="preserve">(b) Greenhouse gas emissions from the operations of other motor vehicles operated by the authority;</w:t>
      </w:r>
    </w:p>
    <w:p>
      <w:pPr>
        <w:spacing w:before="0" w:after="0" w:line="408" w:lineRule="exact"/>
        <w:ind w:left="0" w:right="0" w:firstLine="576"/>
        <w:jc w:val="left"/>
      </w:pPr>
      <w:r>
        <w:rPr/>
        <w:t xml:space="preserve">(c) Greenhouse gas emissions from the operations of trains on rail fixed guideway systems;</w:t>
      </w:r>
    </w:p>
    <w:p>
      <w:pPr>
        <w:spacing w:before="0" w:after="0" w:line="408" w:lineRule="exact"/>
        <w:ind w:left="0" w:right="0" w:firstLine="576"/>
        <w:jc w:val="left"/>
      </w:pPr>
      <w:r>
        <w:rPr/>
        <w:t xml:space="preserve">(d) Greenhouse gas emissions from the operations of trains on other rail systems;</w:t>
      </w:r>
    </w:p>
    <w:p>
      <w:pPr>
        <w:spacing w:before="0" w:after="0" w:line="408" w:lineRule="exact"/>
        <w:ind w:left="0" w:right="0" w:firstLine="576"/>
        <w:jc w:val="left"/>
      </w:pPr>
      <w:r>
        <w:rPr/>
        <w:t xml:space="preserve">(e) Greenhouse gas emissions associated with the manufacture of materials used by the authority for facility and infrastructure construction, such as concrete, steel, and glass, during the manufacture of which greenhouse gases were emitted; and</w:t>
      </w:r>
    </w:p>
    <w:p>
      <w:pPr>
        <w:spacing w:before="0" w:after="0" w:line="408" w:lineRule="exact"/>
        <w:ind w:left="0" w:right="0" w:firstLine="576"/>
        <w:jc w:val="left"/>
      </w:pPr>
      <w:r>
        <w:rPr/>
        <w:t xml:space="preserve">(f) Greenhouse gas emissions from the operation of construction equipment on facility and infrastructure construction projects managed by the authority. Qualifying construction equipment operational emissions under this subsection (4)(f) includes, but is not limited to, the emissions from vehicles used to haul construction materials and equipment to a site, the emissions from earth moving equipment, and the emissions from vehicles and equipment used for demolition purposes, such as excavators, loaders, and bulldozers."</w:t>
      </w:r>
    </w:p>
    <w:p>
      <w:pPr>
        <w:spacing w:before="0" w:after="0" w:line="408" w:lineRule="exact"/>
        <w:ind w:left="0" w:right="0" w:firstLine="576"/>
        <w:jc w:val="left"/>
      </w:pPr>
      <w:r>
        <w:rPr>
          <w:u w:val="single"/>
        </w:rPr>
        <w:t xml:space="preserve">EFFECT:</w:t>
      </w:r>
      <w:r>
        <w:rPr/>
        <w:t xml:space="preserve"> Requires regional transit authorities (RTA) to annually submit certain information to the appropriate committees of the legislature regarding the greenhouse gas emissions associated with certain RTA fleet operation and construction activities.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dfc791084aa43bc" /></Relationships>
</file>