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141604e2594c15" /></Relationships>
</file>

<file path=word/document.xml><?xml version="1.0" encoding="utf-8"?>
<w:document xmlns:w="http://schemas.openxmlformats.org/wordprocessingml/2006/main">
  <w:body>
    <w:p>
      <w:r>
        <w:rPr>
          <w:b/>
        </w:rPr>
        <w:r>
          <w:rPr/>
          <w:t xml:space="preserve">1158-S</w:t>
        </w:r>
      </w:r>
      <w:r>
        <w:rPr>
          <w:b/>
        </w:rPr>
        <w:t xml:space="preserve"> </w:t>
        <w:t xml:space="preserve">AMH</w:t>
      </w:r>
      <w:r>
        <w:rPr>
          <w:b/>
        </w:rPr>
        <w:t xml:space="preserve"> </w:t>
        <w:r>
          <w:rPr/>
          <w:t xml:space="preserve">HOFF</w:t>
        </w:r>
      </w:r>
      <w:r>
        <w:rPr>
          <w:b/>
        </w:rPr>
        <w:t xml:space="preserve"> </w:t>
        <w:r>
          <w:rPr/>
          <w:t xml:space="preserve">H2263.1</w:t>
        </w:r>
      </w:r>
      <w:r>
        <w:rPr>
          <w:b/>
        </w:rPr>
        <w:t xml:space="preserve"> - NOT FOR FLOOR USE</w:t>
      </w:r>
    </w:p>
    <w:p>
      <w:pPr>
        <w:ind w:left="0" w:right="0" w:firstLine="576"/>
      </w:pPr>
    </w:p>
    <w:p>
      <w:pPr>
        <w:spacing w:before="480" w:after="0" w:line="408" w:lineRule="exact"/>
      </w:pPr>
      <w:r>
        <w:rPr>
          <w:b/>
          <w:u w:val="single"/>
        </w:rPr>
        <w:t xml:space="preserve">SHB 1158</w:t>
      </w:r>
      <w:r>
        <w:t xml:space="preserve"> -</w:t>
      </w:r>
      <w:r>
        <w:t xml:space="preserve"> </w:t>
        <w:t xml:space="preserve">H AMD</w:t>
      </w:r>
      <w:r>
        <w:t xml:space="preserve"> </w:t>
      </w:r>
      <w:r>
        <w:rPr>
          <w:b/>
        </w:rPr>
        <w:t xml:space="preserve">117</w:t>
      </w:r>
    </w:p>
    <w:p>
      <w:pPr>
        <w:spacing w:before="0" w:after="0" w:line="408" w:lineRule="exact"/>
        <w:ind w:left="0" w:right="0" w:firstLine="576"/>
        <w:jc w:val="left"/>
      </w:pPr>
      <w:r>
        <w:rPr/>
        <w:t xml:space="preserve">By Representative Hoff</w:t>
      </w:r>
    </w:p>
    <w:p>
      <w:pPr>
        <w:jc w:val="right"/>
      </w:pPr>
      <w:r>
        <w:rPr>
          <w:b/>
        </w:rPr>
        <w:t xml:space="preserve">NOT ADOPTED 03/11/2019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licensing must complete a study evaluating the appropriateness of regulating the practice of permanent cosmetics under chapter 18.300 RCW and the need for additional training requirements for permanent cosmetics artists. By December 31, 2019, and in compliance with RCW 43.01.036, the department must submit a report of its findings and recommendations to the appropriate committees of the legislature.</w:t>
      </w:r>
    </w:p>
    <w:p>
      <w:pPr>
        <w:spacing w:before="0" w:after="0" w:line="408" w:lineRule="exact"/>
        <w:ind w:left="0" w:right="0" w:firstLine="576"/>
        <w:jc w:val="left"/>
      </w:pPr>
      <w:r>
        <w:rPr/>
        <w:t xml:space="preserve">(2) The study must consider the extent to which additional training and regulations would:</w:t>
      </w:r>
    </w:p>
    <w:p>
      <w:pPr>
        <w:spacing w:before="0" w:after="0" w:line="408" w:lineRule="exact"/>
        <w:ind w:left="0" w:right="0" w:firstLine="576"/>
        <w:jc w:val="left"/>
      </w:pPr>
      <w:r>
        <w:rPr/>
        <w:t xml:space="preserve">(a) Protect the fundamental right of an individual to pursue a lawful occupation;</w:t>
      </w:r>
    </w:p>
    <w:p>
      <w:pPr>
        <w:spacing w:before="0" w:after="0" w:line="408" w:lineRule="exact"/>
        <w:ind w:left="0" w:right="0" w:firstLine="576"/>
        <w:jc w:val="left"/>
      </w:pPr>
      <w:r>
        <w:rPr/>
        <w:t xml:space="preserve">(b) Use the least restrictive regulation necessary to protect consumers from undue risk of present, significant, and substantiated harms that clearly threaten or endanger the health, safety, or welfare of the public;</w:t>
      </w:r>
    </w:p>
    <w:p>
      <w:pPr>
        <w:spacing w:before="0" w:after="0" w:line="408" w:lineRule="exact"/>
        <w:ind w:left="0" w:right="0" w:firstLine="576"/>
        <w:jc w:val="left"/>
      </w:pPr>
      <w:r>
        <w:rPr/>
        <w:t xml:space="preserve">(c) Enforce the regulations against an individual only to the extent that the individual provided services that are included explicitly in the statutes that govern the occupation;</w:t>
      </w:r>
    </w:p>
    <w:p>
      <w:pPr>
        <w:spacing w:before="0" w:after="0" w:line="408" w:lineRule="exact"/>
        <w:ind w:left="0" w:right="0" w:firstLine="576"/>
        <w:jc w:val="left"/>
      </w:pPr>
      <w:r>
        <w:rPr/>
        <w:t xml:space="preserve">(d) Increase opportunities, promote competition, and encourage innovation; and</w:t>
      </w:r>
    </w:p>
    <w:p>
      <w:pPr>
        <w:spacing w:before="0" w:after="0" w:line="408" w:lineRule="exact"/>
        <w:ind w:left="0" w:right="0" w:firstLine="576"/>
        <w:jc w:val="left"/>
      </w:pPr>
      <w:r>
        <w:rPr/>
        <w:t xml:space="preserve">(e) Provide ongoing legislative review of the regulations.</w:t>
      </w:r>
    </w:p>
    <w:p>
      <w:pPr>
        <w:spacing w:before="0" w:after="0" w:line="408" w:lineRule="exact"/>
        <w:ind w:left="0" w:right="0" w:firstLine="576"/>
        <w:jc w:val="left"/>
      </w:pPr>
      <w:r>
        <w:rPr/>
        <w:t xml:space="preserve">(3) This section expires December 31, 2020."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training and other regulatory requirements in the underlying bill. Requires the Department of Licensing to complete a study evaluating the appropriateness of regulating the practice of permanent cosmetics under the Washington body art, body piercing, and tattooing act and the need for additional training requirements for permanent cosmetics artists and to submit a report of its findings and recommendations to the appropriate committees of the legislature by December 31, 2019.</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bc5bcb3e23465e" /></Relationships>
</file>