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e0c639ffb4a20" /></Relationships>
</file>

<file path=word/document.xml><?xml version="1.0" encoding="utf-8"?>
<w:document xmlns:w="http://schemas.openxmlformats.org/wordprocessingml/2006/main">
  <w:body>
    <w:p>
      <w:r>
        <w:rPr>
          <w:b/>
        </w:rPr>
        <w:r>
          <w:rPr/>
          <w:t xml:space="preserve">1224-S2.E</w:t>
        </w:r>
      </w:r>
      <w:r>
        <w:rPr>
          <w:b/>
        </w:rPr>
        <w:t xml:space="preserve"> </w:t>
        <w:t xml:space="preserve">AMC</w:t>
      </w:r>
      <w:r>
        <w:rPr>
          <w:b/>
        </w:rPr>
        <w:t xml:space="preserve"> </w:t>
        <w:r>
          <w:rPr/>
          <w:t xml:space="preserve">CONF</w:t>
        </w:r>
      </w:r>
      <w:r>
        <w:rPr>
          <w:b/>
        </w:rPr>
        <w:t xml:space="preserve"> </w:t>
        <w:r>
          <w:rPr/>
          <w:t xml:space="preserve">S4523.1</w:t>
        </w:r>
      </w:r>
      <w:r>
        <w:rPr>
          <w:b/>
        </w:rPr>
        <w:t xml:space="preserve"> - NOT FOR FLOOR USE</w:t>
      </w:r>
    </w:p>
    <w:p>
      <w:pPr>
        <w:ind w:left="0" w:right="0" w:firstLine="576"/>
      </w:pPr>
    </w:p>
    <w:p>
      <w:pPr>
        <w:spacing w:before="480" w:after="0" w:line="408" w:lineRule="exact"/>
      </w:pPr>
      <w:r>
        <w:rPr>
          <w:b/>
          <w:u w:val="single"/>
        </w:rPr>
        <w:t xml:space="preserve">E2SHB 1224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04/25/2019; SENATE 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taking into account only price increases that take effect after the effective date of this section,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"Health care provider," "health plan," "health carrier," and "carrier" mean the same as in RCW 48.43.005.</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"Pharmacy services administrative organization" means an entity that contracts with a pharmacy to act as the pharmacy's agent with respect to matters involving a pharmacy benefit manager, third-party payor, or other entities, including negotiating, executing, or administering contracts with the pharmacy benefit manager, third-party payor, or other entities and provides administrative services to pharmacies.</w:t>
      </w:r>
    </w:p>
    <w:p>
      <w:pPr>
        <w:spacing w:before="0" w:after="0" w:line="408" w:lineRule="exact"/>
        <w:ind w:left="0" w:right="0" w:firstLine="576"/>
        <w:jc w:val="left"/>
      </w:pPr>
      <w:r>
        <w:rPr/>
        <w:t xml:space="preserve">(7)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rPr/>
        <w:t xml:space="preserve">(8) "Qualifying price increase" means a price increase described in subsection (2)(b)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CARRIER REPORTING.</w:t>
      </w:r>
      <w:r>
        <w:t xml:space="preserve">  </w:t>
      </w:r>
      <w:r>
        <w:rPr/>
        <w:t xml:space="preserve">Beginning October 1, 2019,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(1) By March 1st of each year, a pharmacy benefit manager must submit to the authority the following data from the previous calendar year:</w:t>
      </w:r>
    </w:p>
    <w:p>
      <w:pPr>
        <w:spacing w:before="0" w:after="0" w:line="408" w:lineRule="exact"/>
        <w:ind w:left="0" w:right="0" w:firstLine="576"/>
        <w:jc w:val="left"/>
      </w:pPr>
      <w:r>
        <w:rPr/>
        <w:t xml:space="preserve">(a)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(b)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(c)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(d) The negotiated price health plans pay the pharmacy benefit manager for each drug on the pharmacy benefit manager's formularies;</w:t>
      </w:r>
    </w:p>
    <w:p>
      <w:pPr>
        <w:spacing w:before="0" w:after="0" w:line="408" w:lineRule="exact"/>
        <w:ind w:left="0" w:right="0" w:firstLine="576"/>
        <w:jc w:val="left"/>
      </w:pPr>
      <w:r>
        <w:rPr/>
        <w:t xml:space="preserve">(e)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(f)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(g) The results of any appeal filed pursuant to RCW 19.340.100(3).</w:t>
      </w:r>
    </w:p>
    <w:p>
      <w:pPr>
        <w:spacing w:before="0" w:after="0" w:line="408" w:lineRule="exact"/>
        <w:ind w:left="0" w:right="0" w:firstLine="576"/>
        <w:jc w:val="left"/>
      </w:pPr>
      <w:r>
        <w:rPr/>
        <w:t xml:space="preserve">(2) The information collected pursuant to this section is not subject to public disclosure under chapter 42.56 RCW.</w:t>
      </w:r>
    </w:p>
    <w:p>
      <w:pPr>
        <w:spacing w:before="0" w:after="0" w:line="408" w:lineRule="exact"/>
        <w:ind w:left="0" w:right="0" w:firstLine="576"/>
        <w:jc w:val="left"/>
      </w:pPr>
      <w:r>
        <w:rPr/>
        <w:t xml:space="preserve">(3) The authority may examine or audit the financial records of a pharmacy benefit manager for purposes of ensuring the information submitted under this section is accurate. Information the authority acquires in an examination of financial records pursuant to this subsection is proprietary and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COMPLIANCE.</w:t>
      </w:r>
      <w:r>
        <w:t xml:space="preserve">  </w:t>
      </w:r>
      <w:r>
        <w:rPr/>
        <w:t xml:space="preserve">(1) No later than March 1st of each calendar year, each pharmacy benefit manager must file with the authority, in the form and detail as required by the authority, a report for the preceding calendar year stating that the pharmacy benefit manager is in compliance with this chapter.</w:t>
      </w:r>
    </w:p>
    <w:p>
      <w:pPr>
        <w:spacing w:before="0" w:after="0" w:line="408" w:lineRule="exact"/>
        <w:ind w:left="0" w:right="0" w:firstLine="576"/>
        <w:jc w:val="left"/>
      </w:pPr>
      <w:r>
        <w:rPr/>
        <w:t xml:space="preserve">(2) A pharmacy benefit manager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(3)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Except as provided in subsection (6) of this section,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0" w:after="0" w:line="408" w:lineRule="exact"/>
        <w:ind w:left="0" w:right="0" w:firstLine="576"/>
        <w:jc w:val="left"/>
      </w:pPr>
      <w:r>
        <w:rPr/>
        <w:t xml:space="preserve">(6) For any drug approved under section 505(j) of the federal food, drug, and cosmetic act, as it existed on the effective date of this section, or a biosimilar approved under section 351(k) of the federal public health service act, as it existed on the effective date of this section, if submitting data in accordance with subsection (5)(a) of this section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(7) The information submitted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FDA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PRICE INCREASES.</w:t>
      </w:r>
      <w:r>
        <w:t xml:space="preserve">  </w:t>
      </w:r>
      <w:r>
        <w:rPr/>
        <w:t xml:space="preserve">(1) Beginning October 1, 2019, a manufacturer of a covered drug must notify the authority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(a)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(b)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(2) For any drug approved under section 505(j) of the federal food, drug, and cosmetic act, as it existed on the effective date of this section, or a biosimilar approved under section 351(k) of the federal public health service act, as it existed on the effective date of this section, if notification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(3) The information submitted pursuant to this section is not subject to public disclosure under chapter 42.56 RCW.</w:t>
      </w:r>
    </w:p>
    <w:p>
      <w:pPr>
        <w:spacing w:before="0" w:after="0" w:line="408" w:lineRule="exact"/>
        <w:ind w:left="0" w:right="0" w:firstLine="576"/>
        <w:jc w:val="left"/>
      </w:pPr>
      <w:r>
        <w:rPr/>
        <w:t xml:space="preserve">(4) By December 1, 2020, the authority must provide recommendations on how to provide advance notice of price increases to purchasers consistent with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sections 3 through 9 of this act.</w:t>
      </w:r>
    </w:p>
    <w:p>
      <w:pPr>
        <w:spacing w:before="0" w:after="0" w:line="408" w:lineRule="exact"/>
        <w:ind w:left="0" w:right="0" w:firstLine="576"/>
        <w:jc w:val="left"/>
      </w:pPr>
      <w:r>
        <w:rPr/>
        <w:t xml:space="preserve">(5) For purposes of public policy, upon request of a legislator, the authority must provide all data provided pursuant to sections 3 through 9 of this act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The data collected pursuant to this chapter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3 through 9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must contact the California office of statewide health planning and development and the Oregon department of consumer and business services to develop strategies to reduce prescription drug costs and increase prescription drug cost transparency. The authority must make recommendations to the legislature for implementing joint state strategies, which may include a joint purchasing agreement,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11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1224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04/25/2019; SENATE ADOPTED 04/25/2019</w:t>
      </w:r>
    </w:p>
    <w:p>
      <w:pPr>
        <w:spacing w:before="0" w:after="0" w:line="408" w:lineRule="exact"/>
        <w:ind w:left="0" w:right="0" w:firstLine="576"/>
        <w:jc w:val="left"/>
      </w:pPr>
      <w:r>
        <w:rPr/>
        <w:t xml:space="preserve">On page 1, line 1 of the title, after "transparency;" strike the remainder of the title and insert "reenacting and amending RCW 74.09.215; adding a new chapter to Title 43 RCW;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dd0d0236f4efd" /></Relationships>
</file>