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72d2f902c4cca" /></Relationships>
</file>

<file path=word/document.xml><?xml version="1.0" encoding="utf-8"?>
<w:document xmlns:w="http://schemas.openxmlformats.org/wordprocessingml/2006/main">
  <w:body>
    <w:p>
      <w:r>
        <w:rPr>
          <w:b/>
        </w:rPr>
        <w:r>
          <w:rPr/>
          <w:t xml:space="preserve">1514-S2</w:t>
        </w:r>
      </w:r>
      <w:r>
        <w:rPr>
          <w:b/>
        </w:rPr>
        <w:t xml:space="preserve"> </w:t>
        <w:t xml:space="preserve">AMH</w:t>
      </w:r>
      <w:r>
        <w:rPr>
          <w:b/>
        </w:rPr>
        <w:t xml:space="preserve"> </w:t>
        <w:r>
          <w:rPr/>
          <w:t xml:space="preserve">GREG</w:t>
        </w:r>
      </w:r>
      <w:r>
        <w:rPr>
          <w:b/>
        </w:rPr>
        <w:t xml:space="preserve"> </w:t>
        <w:r>
          <w:rPr/>
          <w:t xml:space="preserve">H2355.1</w:t>
        </w:r>
      </w:r>
      <w:r>
        <w:rPr>
          <w:b/>
        </w:rPr>
        <w:t xml:space="preserve"> - NOT FOR FLOOR USE</w:t>
      </w:r>
    </w:p>
    <w:p>
      <w:pPr>
        <w:ind w:left="0" w:right="0" w:firstLine="576"/>
      </w:pPr>
    </w:p>
    <w:p>
      <w:pPr>
        <w:spacing w:before="480" w:after="0" w:line="408" w:lineRule="exact"/>
      </w:pPr>
      <w:r>
        <w:rPr>
          <w:b/>
          <w:u w:val="single"/>
        </w:rPr>
        <w:t xml:space="preserve">2SHB 1514</w:t>
      </w:r>
      <w:r>
        <w:t xml:space="preserve"> -</w:t>
      </w:r>
      <w:r>
        <w:t xml:space="preserve"> </w:t>
        <w:t xml:space="preserve">H AMD</w:t>
      </w:r>
      <w:r>
        <w:t xml:space="preserve"> </w:t>
      </w:r>
      <w:r>
        <w:rPr>
          <w:b/>
        </w:rPr>
        <w:t xml:space="preserve">278</w:t>
      </w:r>
    </w:p>
    <w:p>
      <w:pPr>
        <w:spacing w:before="0" w:after="0" w:line="408" w:lineRule="exact"/>
        <w:ind w:left="0" w:right="0" w:firstLine="576"/>
        <w:jc w:val="left"/>
      </w:pPr>
      <w:r>
        <w:rPr/>
        <w:t xml:space="preserve">By Representative Gregerson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to be charged with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All receipts from fees collected under this subsection shall be deposited into the department of licensing wage lien account created under section 15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 and the vehicle identification number or hull identification number of the vehicle or vessel;</w:t>
      </w:r>
    </w:p>
    <w:p>
      <w:pPr>
        <w:spacing w:before="0" w:after="0" w:line="408" w:lineRule="exact"/>
        <w:ind w:left="0" w:right="0" w:firstLine="576"/>
        <w:jc w:val="left"/>
      </w:pPr>
      <w:r>
        <w:rPr/>
        <w:t xml:space="preserve">(iv)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his or her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department of licensing as required under RCW 46.17.005; and</w:t>
      </w:r>
    </w:p>
    <w:p>
      <w:pPr>
        <w:spacing w:before="0" w:after="0" w:line="408" w:lineRule="exact"/>
        <w:ind w:left="0" w:right="0" w:firstLine="576"/>
        <w:jc w:val="left"/>
      </w:pPr>
      <w:r>
        <w:rPr/>
        <w:t xml:space="preserve">(c)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17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including vehicles and vessels, filed under this section, the department of licensing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district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(3)(a) If the claimant receives a judgment on a wage claim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(4)(a)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 or</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w:t>
      </w:r>
    </w:p>
    <w:p>
      <w:pPr>
        <w:spacing w:before="0" w:after="0" w:line="408" w:lineRule="exact"/>
        <w:ind w:left="0" w:right="0" w:firstLine="576"/>
        <w:jc w:val="left"/>
      </w:pPr>
      <w:r>
        <w:rPr/>
        <w:t xml:space="preserve">(b) The citation and notice of assessment issued by the department establishes the amount owed for the purpose of foreclosure under this chapter.</w:t>
      </w:r>
    </w:p>
    <w:p>
      <w:pPr>
        <w:spacing w:before="0" w:after="0" w:line="408" w:lineRule="exact"/>
        <w:ind w:left="0" w:right="0" w:firstLine="576"/>
        <w:jc w:val="left"/>
      </w:pPr>
      <w:r>
        <w:rPr/>
        <w:t xml:space="preserve">(5)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lien provided by this chapter, for which claims of lien have been recorded, may be foreclosed and enforced as provided under section 6 of this act. The court shall have the power to order the sale of the property. In any action brought to foreclose a lien, the owner shall be joined as a party. The interest in the real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security interests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or any other government entity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17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8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16 of this act constitute a new chapter in </w:t>
      </w:r>
      <w:r>
        <w:rPr/>
        <w:t xml:space="preserve">Title </w:t>
      </w:r>
      <w:r>
        <w:t xml:space="preserve">60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notice of wage liens on vehicle and vessels to be filed with the Department of Licensing, rather than at the county auditor's office.</w:t>
      </w:r>
    </w:p>
    <w:p>
      <w:pPr>
        <w:spacing w:before="0" w:after="0" w:line="408" w:lineRule="exact"/>
        <w:ind w:left="0" w:right="0" w:firstLine="576"/>
        <w:jc w:val="left"/>
      </w:pPr>
      <w:r>
        <w:rPr/>
        <w:t xml:space="preserve">(2) Requires the lien claimant to include the vehicle identification number or the hull identification number on the notice of lien.</w:t>
      </w:r>
    </w:p>
    <w:p>
      <w:pPr>
        <w:spacing w:before="0" w:after="0" w:line="408" w:lineRule="exact"/>
        <w:ind w:left="0" w:right="0" w:firstLine="576"/>
        <w:jc w:val="left"/>
      </w:pPr>
      <w:r>
        <w:rPr/>
        <w:t xml:space="preserve">(3) Specifies that wage liens do not have priority over liens for taxes from any government entity, not just Department of Revenue, that originated before the wage lien was recorded.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0718a867b4da1" /></Relationships>
</file>