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a9319e94d46a0" /></Relationships>
</file>

<file path=word/document.xml><?xml version="1.0" encoding="utf-8"?>
<w:document xmlns:w="http://schemas.openxmlformats.org/wordprocessingml/2006/main">
  <w:body>
    <w:p>
      <w:r>
        <w:rPr>
          <w:b/>
        </w:rPr>
        <w:r>
          <w:rPr/>
          <w:t xml:space="preserve">1646-S2</w:t>
        </w:r>
      </w:r>
      <w:r>
        <w:rPr>
          <w:b/>
        </w:rPr>
        <w:t xml:space="preserve"> </w:t>
        <w:t xml:space="preserve">AMH</w:t>
      </w:r>
      <w:r>
        <w:rPr>
          <w:b/>
        </w:rPr>
        <w:t xml:space="preserve"> </w:t>
        <w:r>
          <w:rPr/>
          <w:t xml:space="preserve">GOOD</w:t>
        </w:r>
      </w:r>
      <w:r>
        <w:rPr>
          <w:b/>
        </w:rPr>
        <w:t xml:space="preserve"> </w:t>
        <w:r>
          <w:rPr/>
          <w:t xml:space="preserve">H2289.1</w:t>
        </w:r>
      </w:r>
      <w:r>
        <w:rPr>
          <w:b/>
        </w:rPr>
        <w:t xml:space="preserve"> - NOT FOR FLOOR USE</w:t>
      </w:r>
    </w:p>
    <w:p>
      <w:pPr>
        <w:ind w:left="0" w:right="0" w:firstLine="576"/>
      </w:pPr>
    </w:p>
    <w:p>
      <w:pPr>
        <w:spacing w:before="480" w:after="0" w:line="408" w:lineRule="exact"/>
      </w:pPr>
      <w:r>
        <w:rPr>
          <w:b/>
          <w:u w:val="single"/>
        </w:rPr>
        <w:t xml:space="preserve">2SHB 1646</w:t>
      </w:r>
      <w:r>
        <w:t xml:space="preserve"> -</w:t>
      </w:r>
      <w:r>
        <w:t xml:space="preserve"> </w:t>
        <w:t xml:space="preserve">H AMD</w:t>
      </w:r>
      <w:r>
        <w:t xml:space="preserve"> </w:t>
      </w:r>
      <w:r>
        <w:rPr>
          <w:b/>
        </w:rPr>
        <w:t xml:space="preserve">131</w:t>
      </w:r>
    </w:p>
    <w:p>
      <w:pPr>
        <w:spacing w:before="0" w:after="0" w:line="408" w:lineRule="exact"/>
        <w:ind w:left="0" w:right="0" w:firstLine="576"/>
        <w:jc w:val="left"/>
      </w:pPr>
      <w:r>
        <w:rPr/>
        <w:t xml:space="preserve">By Representative Goodman</w:t>
      </w:r>
    </w:p>
    <w:p>
      <w:pPr>
        <w:jc w:val="right"/>
      </w:pPr>
      <w:r>
        <w:rPr>
          <w:b/>
        </w:rPr>
        <w:t xml:space="preserve">ADOPTED 03/05/2019</w:t>
      </w:r>
    </w:p>
    <w:p>
      <w:pPr>
        <w:spacing w:before="0" w:after="0" w:line="408" w:lineRule="exact"/>
        <w:ind w:left="0" w:right="0" w:firstLine="576"/>
        <w:jc w:val="left"/>
      </w:pPr>
      <w:r>
        <w:rPr/>
        <w:t xml:space="preserve">On page 2, beginning on line 11, after "birthday," strike all material through "</w:t>
      </w:r>
      <w:r>
        <w:rPr>
          <w:u w:val="single"/>
        </w:rPr>
        <w:t xml:space="preserve">individual</w:t>
      </w:r>
      <w:r>
        <w:rPr/>
        <w:t xml:space="preserve">," on line 15 and insert "((</w:t>
      </w:r>
      <w:r>
        <w:rPr>
          <w:strike/>
        </w:rPr>
        <w:t xml:space="preserve">the department of corrections shall transfer</w:t>
      </w:r>
      <w:r>
        <w:rPr/>
        <w:t xml:space="preserve">)) the ((</w:t>
      </w:r>
      <w:r>
        <w:rPr>
          <w:strike/>
        </w:rPr>
        <w:t xml:space="preserve">child to</w:t>
      </w:r>
      <w:r>
        <w:rPr/>
        <w:t xml:space="preserve">)) </w:t>
      </w:r>
      <w:r>
        <w:rPr>
          <w:u w:val="single"/>
        </w:rPr>
        <w:t xml:space="preserve">individual shall remain in</w:t>
      </w:r>
      <w:r>
        <w:rPr/>
        <w:t xml:space="preserve"> the custody of the department of children, youth, and families, ((</w:t>
      </w:r>
      <w:r>
        <w:rPr>
          <w:strike/>
        </w:rPr>
        <w:t xml:space="preserve">or to such other institution as is now, or may hereafter be authorized by law to receive such child,</w:t>
      </w:r>
      <w:r>
        <w:rPr/>
        <w:t xml:space="preserve">))"</w:t>
      </w:r>
    </w:p>
    <w:p>
      <w:pPr>
        <w:spacing w:before="0" w:after="0" w:line="408" w:lineRule="exact"/>
        <w:ind w:left="0" w:right="0" w:firstLine="576"/>
        <w:jc w:val="left"/>
      </w:pPr>
      <w:r>
        <w:rPr/>
        <w:t xml:space="preserve">On page 4, line 26, after "</w:t>
      </w:r>
      <w:r>
        <w:rPr>
          <w:u w:val="single"/>
        </w:rPr>
        <w:t xml:space="preserve">beyond</w:t>
      </w:r>
      <w:r>
        <w:rPr/>
        <w:t xml:space="preserve">" strike "</w:t>
      </w:r>
      <w:r>
        <w:rPr>
          <w:u w:val="single"/>
        </w:rPr>
        <w:t xml:space="preserve">age twenty-three</w:t>
      </w:r>
      <w:r>
        <w:rPr/>
        <w:t xml:space="preserve">" and insert "</w:t>
      </w:r>
      <w:r>
        <w:rPr>
          <w:u w:val="single"/>
        </w:rPr>
        <w:t xml:space="preserve">the individual's twenty-third birthday</w:t>
      </w:r>
      <w:r>
        <w:rPr/>
        <w:t xml:space="preserve">"</w:t>
      </w:r>
    </w:p>
    <w:p>
      <w:pPr>
        <w:spacing w:before="0" w:after="0" w:line="408" w:lineRule="exact"/>
        <w:ind w:left="0" w:right="0" w:firstLine="576"/>
        <w:jc w:val="left"/>
      </w:pPr>
      <w:r>
        <w:rPr/>
        <w:t xml:space="preserve">On page 5, at the beginning of line 6, strike all material through "</w:t>
      </w:r>
      <w:r>
        <w:rPr>
          <w:u w:val="single"/>
        </w:rPr>
        <w:t xml:space="preserve">old</w:t>
      </w:r>
      <w:r>
        <w:rPr/>
        <w:t xml:space="preserve">" and insert "</w:t>
      </w:r>
      <w:r>
        <w:rPr>
          <w:u w:val="single"/>
        </w:rPr>
        <w:t xml:space="preserve">the juvenile offender's twenty-fifth birthday</w:t>
      </w:r>
      <w:r>
        <w:rPr/>
        <w:t xml:space="preserve">"</w:t>
      </w:r>
    </w:p>
    <w:p>
      <w:pPr>
        <w:spacing w:before="0" w:after="0" w:line="408" w:lineRule="exact"/>
        <w:ind w:left="0" w:right="0" w:firstLine="576"/>
        <w:jc w:val="left"/>
      </w:pPr>
      <w:r>
        <w:rPr/>
        <w:t xml:space="preserve">On page 7, beginning on line 15, after "to" strike all material through "twenty-five" on line 16 and insert "the individual's twenty-fifth birthday"</w:t>
      </w:r>
    </w:p>
    <w:p>
      <w:pPr>
        <w:spacing w:before="0" w:after="0" w:line="408" w:lineRule="exact"/>
        <w:ind w:left="0" w:right="0" w:firstLine="576"/>
        <w:jc w:val="left"/>
      </w:pPr>
      <w:r>
        <w:rPr/>
        <w:t xml:space="preserve">On page 7, beginning on line 19, after "after" strike all material through "five" on line 20 and insert "the individual's twenty-fifth birthday"</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Specifies that an individual under the age of 18 convicted in adult court who has an earned release date before the individual's 25th birthday shall remain in the custody of the Department of Children, Youth, and Families (DCYF) until completing the term of confinement or reaching the maximum age of confinement.</w:t>
      </w:r>
    </w:p>
    <w:p>
      <w:pPr>
        <w:spacing w:before="0" w:after="0" w:line="408" w:lineRule="exact"/>
        <w:ind w:left="0" w:right="0" w:firstLine="576"/>
        <w:jc w:val="left"/>
      </w:pPr>
      <w:r>
        <w:rPr/>
        <w:t xml:space="preserve">(2) Specifies that the required review of individuals placed at a DCYF institution that occurs before the individual reaches age 23 occur if the individual's commitment period extends beyond the individual's "23rd birthday" instead of beyond "age 23."</w:t>
      </w:r>
    </w:p>
    <w:p>
      <w:pPr>
        <w:spacing w:before="0" w:after="0" w:line="408" w:lineRule="exact"/>
        <w:ind w:left="0" w:right="0" w:firstLine="576"/>
        <w:jc w:val="left"/>
      </w:pPr>
      <w:r>
        <w:rPr/>
        <w:t xml:space="preserve">(3) Specifies that the juvenile court jurisdiction for certain offenses extend up to the juvenile offender's "25th birthday" and not "age 25."</w:t>
      </w:r>
    </w:p>
    <w:p>
      <w:pPr>
        <w:spacing w:before="0" w:after="0" w:line="408" w:lineRule="exact"/>
        <w:ind w:left="0" w:right="0" w:firstLine="576"/>
        <w:jc w:val="left"/>
      </w:pPr>
      <w:r>
        <w:rPr/>
        <w:t xml:space="preserve">(4) Specifies that the review that the Department of Corrections and the DCYF must undertake regarding certain individuals in the custody of the Department of Corrections that could be transferred to a DCYF institution include individuals with an earned release date before or after the individual's "25th birthday" instead of before or after "age 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acc22fbbb4e48" /></Relationships>
</file>