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862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4269">
            <w:t>1747-S.E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42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4269">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4269">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4269">
            <w:t>007</w:t>
          </w:r>
        </w:sdtContent>
      </w:sdt>
    </w:p>
    <w:p w:rsidR="00DF5D0E" w:rsidP="00B73E0A" w:rsidRDefault="00AA1230">
      <w:pPr>
        <w:pStyle w:val="OfferedBy"/>
        <w:spacing w:after="120"/>
      </w:pPr>
      <w:r>
        <w:tab/>
      </w:r>
      <w:r>
        <w:tab/>
      </w:r>
      <w:r>
        <w:tab/>
      </w:r>
    </w:p>
    <w:p w:rsidR="00DF5D0E" w:rsidRDefault="00E862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4269">
            <w:rPr>
              <w:b/>
              <w:u w:val="single"/>
            </w:rPr>
            <w:t>ESHB 1747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42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1102</w:t>
          </w:r>
        </w:sdtContent>
      </w:sdt>
    </w:p>
    <w:p w:rsidR="00DF5D0E" w:rsidP="00605C39" w:rsidRDefault="00E8622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4269">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4269">
          <w:pPr>
            <w:spacing w:after="400" w:line="408" w:lineRule="exact"/>
            <w:jc w:val="right"/>
            <w:rPr>
              <w:b/>
              <w:bCs/>
            </w:rPr>
          </w:pPr>
          <w:r>
            <w:rPr>
              <w:b/>
              <w:bCs/>
            </w:rPr>
            <w:t xml:space="preserve"> </w:t>
          </w:r>
        </w:p>
      </w:sdtContent>
    </w:sdt>
    <w:p w:rsidR="00101919" w:rsidP="00101919" w:rsidRDefault="00DE256E">
      <w:pPr>
        <w:pStyle w:val="RCWSLText"/>
      </w:pPr>
      <w:bookmarkStart w:name="StartOfAmendmentBody" w:id="1"/>
      <w:bookmarkEnd w:id="1"/>
      <w:permStart w:edGrp="everyone" w:id="2098687363"/>
      <w:r>
        <w:tab/>
      </w:r>
      <w:r w:rsidR="00974269">
        <w:t>Strike everything after the enacting clause and insert the following</w:t>
      </w:r>
      <w:r w:rsidR="00101919">
        <w:t>:</w:t>
      </w:r>
    </w:p>
    <w:p w:rsidR="00101919" w:rsidP="00101919" w:rsidRDefault="00101919">
      <w:pPr>
        <w:pStyle w:val="RCWSLText"/>
      </w:pPr>
      <w:r>
        <w:tab/>
      </w:r>
      <w:r w:rsidRPr="00844A57">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90.46 RCW to read as follows:</w:t>
      </w:r>
    </w:p>
    <w:p w:rsidR="00101919" w:rsidP="00101919" w:rsidRDefault="00101919">
      <w:pPr>
        <w:spacing w:line="408" w:lineRule="exact"/>
        <w:ind w:firstLine="576"/>
      </w:pPr>
      <w:r>
        <w:t>(1)(a)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rsidR="00101919" w:rsidP="00101919" w:rsidRDefault="00101919">
      <w:pPr>
        <w:spacing w:line="408" w:lineRule="exact"/>
        <w:ind w:firstLine="576"/>
      </w:pPr>
      <w:r>
        <w:t>(i)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rsidR="00101919" w:rsidP="00101919" w:rsidRDefault="00101919">
      <w:pPr>
        <w:spacing w:line="408" w:lineRule="exact"/>
        <w:ind w:firstLine="576"/>
      </w:pPr>
      <w:r>
        <w:t>(ii) Construction standards to adopt the risk-based framework water quality standards.</w:t>
      </w:r>
    </w:p>
    <w:p w:rsidR="00101919" w:rsidP="00101919" w:rsidRDefault="00101919">
      <w:pPr>
        <w:spacing w:line="408" w:lineRule="exact"/>
        <w:ind w:firstLine="576"/>
      </w:pPr>
      <w:r w:rsidDel="000B10F0">
        <w:t xml:space="preserve"> </w:t>
      </w:r>
      <w:r>
        <w:t>(b) The department of health must ensure that rules adopted under this subsection take effect December 31, 2022.</w:t>
      </w:r>
    </w:p>
    <w:p w:rsidR="00101919" w:rsidP="00101919" w:rsidRDefault="00101919">
      <w:pPr>
        <w:spacing w:line="408" w:lineRule="exact"/>
        <w:ind w:firstLine="576"/>
      </w:pPr>
      <w:r>
        <w:t>(2) At a minimum, the rules required under subsection (1) of this section must address the following:</w:t>
      </w:r>
    </w:p>
    <w:p w:rsidR="00101919" w:rsidP="00101919" w:rsidRDefault="00101919">
      <w:pPr>
        <w:spacing w:line="408" w:lineRule="exact"/>
        <w:ind w:firstLine="576"/>
      </w:pPr>
      <w:r>
        <w:t>(a)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rsidR="00101919" w:rsidP="00101919" w:rsidRDefault="00101919">
      <w:pPr>
        <w:spacing w:line="408" w:lineRule="exact"/>
        <w:ind w:firstLine="576"/>
      </w:pPr>
      <w:r>
        <w:t>(b) Treatment and performance requirements;</w:t>
      </w:r>
    </w:p>
    <w:p w:rsidR="00101919" w:rsidP="00101919" w:rsidRDefault="00101919">
      <w:pPr>
        <w:spacing w:line="408" w:lineRule="exact"/>
        <w:ind w:firstLine="576"/>
      </w:pPr>
      <w:r>
        <w:lastRenderedPageBreak/>
        <w:t>(c) Water quality monitoring requirements;</w:t>
      </w:r>
    </w:p>
    <w:p w:rsidR="00101919" w:rsidP="00101919" w:rsidRDefault="00101919">
      <w:pPr>
        <w:spacing w:line="408" w:lineRule="exact"/>
        <w:ind w:firstLine="576"/>
      </w:pPr>
      <w:r>
        <w:t>(d) Reporting requirements for the treatment, performance, and water quality monitoring results;</w:t>
      </w:r>
    </w:p>
    <w:p w:rsidR="00101919" w:rsidP="00101919" w:rsidRDefault="00101919">
      <w:pPr>
        <w:spacing w:line="408" w:lineRule="exact"/>
        <w:ind w:firstLine="576"/>
      </w:pPr>
      <w:r>
        <w:t>(e) Notification and public information requirements;</w:t>
      </w:r>
    </w:p>
    <w:p w:rsidR="00101919" w:rsidP="00101919" w:rsidRDefault="00101919">
      <w:pPr>
        <w:spacing w:line="408" w:lineRule="exact"/>
        <w:ind w:firstLine="576"/>
      </w:pPr>
      <w:r>
        <w:t>(f) Cross-connection controls; and</w:t>
      </w:r>
    </w:p>
    <w:p w:rsidR="00101919" w:rsidP="00101919" w:rsidRDefault="00101919">
      <w:pPr>
        <w:spacing w:line="408" w:lineRule="exact"/>
        <w:ind w:firstLine="576"/>
      </w:pPr>
      <w:r>
        <w:t>(g) Permitting.</w:t>
      </w:r>
    </w:p>
    <w:p w:rsidR="00101919" w:rsidP="00101919" w:rsidRDefault="00101919">
      <w:pPr>
        <w:spacing w:line="408" w:lineRule="exact"/>
        <w:ind w:firstLine="576"/>
      </w:pPr>
      <w:r>
        <w:t>(3)(a) An on-site treated nonpotable water system in operation before January 1, 2022, must comply with the rules established pursuant to subsection (1) of this section by January 1, 2024.</w:t>
      </w:r>
    </w:p>
    <w:p w:rsidR="00101919" w:rsidP="00101919" w:rsidRDefault="00101919">
      <w:pPr>
        <w:spacing w:line="408" w:lineRule="exact"/>
        <w:ind w:firstLine="576"/>
      </w:pPr>
      <w: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 </w:t>
      </w:r>
    </w:p>
    <w:p w:rsidR="00101919" w:rsidP="00101919" w:rsidRDefault="00101919">
      <w:pPr>
        <w:spacing w:line="408" w:lineRule="exact"/>
        <w:ind w:firstLine="576"/>
      </w:pPr>
      <w:r>
        <w:t>(4) The Washington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rsidR="00101919" w:rsidP="00101919" w:rsidRDefault="00101919">
      <w:pPr>
        <w:spacing w:line="408" w:lineRule="exact"/>
        <w:ind w:firstLine="576"/>
      </w:pPr>
      <w:r>
        <w:t>(5) For the purposes of this section, "local jurisdiction" includes a county, city, or town."</w:t>
      </w:r>
    </w:p>
    <w:p w:rsidR="00974269" w:rsidP="00101919" w:rsidRDefault="00974269">
      <w:pPr>
        <w:pStyle w:val="RCWSLText"/>
        <w:shd w:val="clear" w:color="auto" w:fill="FFFFFF"/>
        <w:spacing w:line="14" w:lineRule="exact"/>
      </w:pPr>
    </w:p>
    <w:permEnd w:id="2098687363"/>
    <w:p w:rsidR="00ED2EEB" w:rsidP="009742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8389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4269" w:rsidRDefault="00D659AC">
                <w:pPr>
                  <w:pStyle w:val="Effect"/>
                  <w:suppressLineNumbers/>
                  <w:shd w:val="clear" w:color="auto" w:fill="auto"/>
                  <w:ind w:left="0" w:firstLine="0"/>
                </w:pPr>
              </w:p>
            </w:tc>
            <w:tc>
              <w:tcPr>
                <w:tcW w:w="9874" w:type="dxa"/>
                <w:shd w:val="clear" w:color="auto" w:fill="FFFFFF" w:themeFill="background1"/>
              </w:tcPr>
              <w:p w:rsidR="00101919" w:rsidP="00974269" w:rsidRDefault="0096303F">
                <w:pPr>
                  <w:pStyle w:val="Effect"/>
                  <w:suppressLineNumbers/>
                  <w:shd w:val="clear" w:color="auto" w:fill="auto"/>
                  <w:ind w:left="0" w:firstLine="0"/>
                </w:pPr>
                <w:r w:rsidRPr="0096303F">
                  <w:tab/>
                </w:r>
                <w:r w:rsidRPr="0096303F" w:rsidR="001C1B27">
                  <w:rPr>
                    <w:u w:val="single"/>
                  </w:rPr>
                  <w:t>EFFECT:</w:t>
                </w:r>
                <w:r w:rsidR="00101919">
                  <w:t xml:space="preserve"> Makes the following changes: </w:t>
                </w:r>
              </w:p>
              <w:p w:rsidR="001C1B27" w:rsidP="00101919" w:rsidRDefault="007D4683">
                <w:pPr>
                  <w:pStyle w:val="Effect"/>
                  <w:numPr>
                    <w:ilvl w:val="0"/>
                    <w:numId w:val="8"/>
                  </w:numPr>
                  <w:suppressLineNumbers/>
                  <w:shd w:val="clear" w:color="auto" w:fill="auto"/>
                </w:pPr>
                <w:r>
                  <w:t>Extends</w:t>
                </w:r>
                <w:r w:rsidR="00101919">
                  <w:t xml:space="preserve"> dates one year.</w:t>
                </w:r>
                <w:r w:rsidRPr="0096303F" w:rsidR="001C1B27">
                  <w:t>   </w:t>
                </w:r>
              </w:p>
              <w:p w:rsidR="00101919" w:rsidP="00101919" w:rsidRDefault="00101919">
                <w:pPr>
                  <w:pStyle w:val="Effect"/>
                  <w:numPr>
                    <w:ilvl w:val="0"/>
                    <w:numId w:val="8"/>
                  </w:numPr>
                  <w:suppressLineNumbers/>
                  <w:shd w:val="clear" w:color="auto" w:fill="auto"/>
                </w:pPr>
                <w:r>
                  <w:t>Removes the pro</w:t>
                </w:r>
                <w:r w:rsidR="00765F7C">
                  <w:t xml:space="preserve">vision prohibiting the </w:t>
                </w:r>
                <w:r w:rsidR="00844A57">
                  <w:t>D</w:t>
                </w:r>
                <w:r w:rsidR="00765F7C">
                  <w:t xml:space="preserve">epartment of </w:t>
                </w:r>
                <w:r w:rsidR="00844A57">
                  <w:t>H</w:t>
                </w:r>
                <w:r w:rsidR="00765F7C">
                  <w:t>ealth from authorizing the use of wastewater from domestic fixtures for irrigation of any land where food products are or could be produced.</w:t>
                </w:r>
              </w:p>
              <w:p w:rsidRPr="0096303F" w:rsidR="007D4683" w:rsidP="00101919" w:rsidRDefault="007D4683">
                <w:pPr>
                  <w:pStyle w:val="Effect"/>
                  <w:numPr>
                    <w:ilvl w:val="0"/>
                    <w:numId w:val="8"/>
                  </w:numPr>
                  <w:suppressLineNumbers/>
                  <w:shd w:val="clear" w:color="auto" w:fill="auto"/>
                </w:pPr>
                <w:r>
                  <w:t>Permits local jurisdictions to grant</w:t>
                </w:r>
                <w:r w:rsidR="00765F7C">
                  <w:t xml:space="preserve"> waivers to on-site treated non-potable water systems that cannot comply with the rules</w:t>
                </w:r>
                <w:r w:rsidR="00977205">
                  <w:t xml:space="preserve"> if compliance would be cost prohibitive</w:t>
                </w:r>
                <w:r w:rsidR="006447A2">
                  <w:t xml:space="preserve"> as opposed to granting an extension for extenuating circumstances</w:t>
                </w:r>
                <w:r>
                  <w:t>.</w:t>
                </w:r>
              </w:p>
              <w:p w:rsidRPr="007D1589" w:rsidR="001B4E53" w:rsidP="00974269" w:rsidRDefault="001B4E53">
                <w:pPr>
                  <w:pStyle w:val="ListBullet"/>
                  <w:numPr>
                    <w:ilvl w:val="0"/>
                    <w:numId w:val="0"/>
                  </w:numPr>
                  <w:suppressLineNumbers/>
                </w:pPr>
              </w:p>
            </w:tc>
          </w:tr>
        </w:sdtContent>
      </w:sdt>
      <w:permEnd w:id="1555838938"/>
    </w:tbl>
    <w:p w:rsidR="00DF5D0E" w:rsidP="00974269" w:rsidRDefault="00DF5D0E">
      <w:pPr>
        <w:pStyle w:val="BillEnd"/>
        <w:suppressLineNumbers/>
      </w:pPr>
    </w:p>
    <w:p w:rsidR="00DF5D0E" w:rsidP="00974269" w:rsidRDefault="00DE256E">
      <w:pPr>
        <w:pStyle w:val="BillEnd"/>
        <w:suppressLineNumbers/>
      </w:pPr>
      <w:r>
        <w:rPr>
          <w:b/>
        </w:rPr>
        <w:t>--- END ---</w:t>
      </w:r>
    </w:p>
    <w:p w:rsidR="00DF5D0E" w:rsidP="009742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69" w:rsidRDefault="00974269" w:rsidP="00DF5D0E">
      <w:r>
        <w:separator/>
      </w:r>
    </w:p>
  </w:endnote>
  <w:endnote w:type="continuationSeparator" w:id="0">
    <w:p w:rsidR="00974269" w:rsidRDefault="009742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83" w:rsidRDefault="007D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6229">
    <w:pPr>
      <w:pStyle w:val="AmendDraftFooter"/>
    </w:pPr>
    <w:r>
      <w:fldChar w:fldCharType="begin"/>
    </w:r>
    <w:r>
      <w:instrText xml:space="preserve"> TITLE   \* MERGEFORMAT </w:instrText>
    </w:r>
    <w:r>
      <w:fldChar w:fldCharType="separate"/>
    </w:r>
    <w:r w:rsidR="006447A2">
      <w:t>1747-S.E AMH DOGL ALLI 007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86229">
    <w:pPr>
      <w:pStyle w:val="AmendDraftFooter"/>
    </w:pPr>
    <w:r>
      <w:fldChar w:fldCharType="begin"/>
    </w:r>
    <w:r>
      <w:instrText xml:space="preserve"> TITLE   \* MERGEFORMAT </w:instrText>
    </w:r>
    <w:r>
      <w:fldChar w:fldCharType="separate"/>
    </w:r>
    <w:r w:rsidR="006447A2">
      <w:t>1747-S.E AMH DOGL ALLI 007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69" w:rsidRDefault="00974269" w:rsidP="00DF5D0E">
      <w:r>
        <w:separator/>
      </w:r>
    </w:p>
  </w:footnote>
  <w:footnote w:type="continuationSeparator" w:id="0">
    <w:p w:rsidR="00974269" w:rsidRDefault="0097426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83" w:rsidRDefault="007D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AEA3831"/>
    <w:multiLevelType w:val="hybridMultilevel"/>
    <w:tmpl w:val="BB9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1919"/>
    <w:rsid w:val="00102468"/>
    <w:rsid w:val="00106544"/>
    <w:rsid w:val="00146AAF"/>
    <w:rsid w:val="001A775A"/>
    <w:rsid w:val="001B4E53"/>
    <w:rsid w:val="001C1B27"/>
    <w:rsid w:val="001C7F91"/>
    <w:rsid w:val="001E6675"/>
    <w:rsid w:val="001F3765"/>
    <w:rsid w:val="00217E8A"/>
    <w:rsid w:val="00265296"/>
    <w:rsid w:val="00281CBD"/>
    <w:rsid w:val="00316CD9"/>
    <w:rsid w:val="003E2FC6"/>
    <w:rsid w:val="00492DDC"/>
    <w:rsid w:val="004C6615"/>
    <w:rsid w:val="00523C5A"/>
    <w:rsid w:val="005E69C3"/>
    <w:rsid w:val="00605C39"/>
    <w:rsid w:val="006447A2"/>
    <w:rsid w:val="006841E6"/>
    <w:rsid w:val="006F7027"/>
    <w:rsid w:val="007049E4"/>
    <w:rsid w:val="0072335D"/>
    <w:rsid w:val="0072541D"/>
    <w:rsid w:val="00757317"/>
    <w:rsid w:val="00765F7C"/>
    <w:rsid w:val="007769AF"/>
    <w:rsid w:val="007D1589"/>
    <w:rsid w:val="007D35D4"/>
    <w:rsid w:val="007D4683"/>
    <w:rsid w:val="0083749C"/>
    <w:rsid w:val="008443FE"/>
    <w:rsid w:val="00844A57"/>
    <w:rsid w:val="00846034"/>
    <w:rsid w:val="008C7E6E"/>
    <w:rsid w:val="00931B84"/>
    <w:rsid w:val="0096303F"/>
    <w:rsid w:val="00972869"/>
    <w:rsid w:val="00974269"/>
    <w:rsid w:val="00977205"/>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7574"/>
    <w:rsid w:val="00E831A5"/>
    <w:rsid w:val="00E850E7"/>
    <w:rsid w:val="00E86229"/>
    <w:rsid w:val="00EC4C96"/>
    <w:rsid w:val="00ED2EEB"/>
    <w:rsid w:val="00F0228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Title">
    <w:name w:val="BillTitle"/>
    <w:basedOn w:val="RCWSLText"/>
    <w:rsid w:val="00101919"/>
    <w:pPr>
      <w:spacing w:after="360"/>
    </w:pPr>
  </w:style>
  <w:style w:type="paragraph" w:customStyle="1" w:styleId="EnactingClause">
    <w:name w:val="EnactingClause"/>
    <w:basedOn w:val="RCWSLText"/>
    <w:next w:val="RCWSLText"/>
    <w:rsid w:val="00101919"/>
    <w:pPr>
      <w:spacing w:befor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7D2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1747-S.E</BillDocName>
  <AmendType>AMH</AmendType>
  <SponsorAcronym>DOGL</SponsorAcronym>
  <DrafterAcronym>ALLI</DrafterAcronym>
  <DraftNumber>007</DraftNumber>
  <ReferenceNumber>ESHB 1747</ReferenceNumber>
  <Floor>H AMD</Floor>
  <AmendmentNumber> 1102</AmendmentNumber>
  <Sponsors>By Representative Doglio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90</TotalTime>
  <Pages>2</Pages>
  <Words>505</Words>
  <Characters>2890</Characters>
  <Application>Microsoft Office Word</Application>
  <DocSecurity>8</DocSecurity>
  <Lines>74</Lines>
  <Paragraphs>31</Paragraphs>
  <ScaleCrop>false</ScaleCrop>
  <HeadingPairs>
    <vt:vector size="2" baseType="variant">
      <vt:variant>
        <vt:lpstr>Title</vt:lpstr>
      </vt:variant>
      <vt:variant>
        <vt:i4>1</vt:i4>
      </vt:variant>
    </vt:vector>
  </HeadingPairs>
  <TitlesOfParts>
    <vt:vector size="1" baseType="lpstr">
      <vt:lpstr>1747-S.E AMH DOGL ALLI 007</vt:lpstr>
    </vt:vector>
  </TitlesOfParts>
  <Company>Washington State Legislature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1747-S.E AMH DOGL ALLI 007</dc:title>
  <dc:creator>Elizabeth Allison</dc:creator>
  <cp:lastModifiedBy>Allison, Elizabeth</cp:lastModifiedBy>
  <cp:revision>9</cp:revision>
  <dcterms:created xsi:type="dcterms:W3CDTF">2020-01-24T01:34:00Z</dcterms:created>
  <dcterms:modified xsi:type="dcterms:W3CDTF">2020-01-25T00:51:00Z</dcterms:modified>
</cp:coreProperties>
</file>