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229A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0B00">
            <w:t>1777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0B0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0B00">
            <w:t>CODY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0B00">
            <w:t>PATR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0B00">
            <w:t>003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229A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0B00">
            <w:rPr>
              <w:b/>
              <w:u w:val="single"/>
            </w:rPr>
            <w:t>HB 1777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0B0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209</w:t>
          </w:r>
        </w:sdtContent>
      </w:sdt>
    </w:p>
    <w:p w:rsidR="00DF5D0E" w:rsidP="00605C39" w:rsidRDefault="002229A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0B00">
            <w:rPr>
              <w:sz w:val="22"/>
            </w:rPr>
            <w:t>By Representative Cody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0B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03/08/2019</w:t>
          </w:r>
        </w:p>
      </w:sdtContent>
    </w:sdt>
    <w:p w:rsidRPr="002D1C35" w:rsidR="00500116" w:rsidP="002D1C35" w:rsidRDefault="00DE256E">
      <w:pPr>
        <w:pStyle w:val="Page"/>
      </w:pPr>
      <w:bookmarkStart w:name="StartOfAmendmentBody" w:id="1"/>
      <w:bookmarkEnd w:id="1"/>
      <w:permStart w:edGrp="everyone" w:id="1588472786"/>
      <w:r>
        <w:tab/>
      </w:r>
      <w:r w:rsidR="00AD0B00">
        <w:t xml:space="preserve">On page </w:t>
      </w:r>
      <w:r w:rsidR="00356031">
        <w:t xml:space="preserve">8, </w:t>
      </w:r>
      <w:r w:rsidR="00500116">
        <w:t xml:space="preserve">beginning on line 15 after </w:t>
      </w:r>
      <w:r w:rsidR="00CF0985">
        <w:t>"</w:t>
      </w:r>
      <w:r w:rsidRPr="00AE6D74" w:rsidR="00025EF0">
        <w:rPr>
          <w:u w:val="single"/>
        </w:rPr>
        <w:t>(</w:t>
      </w:r>
      <w:r w:rsidRPr="00025EF0" w:rsidR="00025EF0">
        <w:rPr>
          <w:u w:val="single"/>
        </w:rPr>
        <w:t>12</w:t>
      </w:r>
      <w:r w:rsidRPr="00AE6D74" w:rsidR="00025EF0">
        <w:rPr>
          <w:u w:val="single"/>
        </w:rPr>
        <w:t>)</w:t>
      </w:r>
      <w:r w:rsidR="00CF0985">
        <w:t>"</w:t>
      </w:r>
      <w:r w:rsidR="00500116">
        <w:t xml:space="preserve"> strike all mater</w:t>
      </w:r>
      <w:r w:rsidR="00CF0985">
        <w:t>ial through "</w:t>
      </w:r>
      <w:r w:rsidR="00025EF0">
        <w:rPr>
          <w:u w:val="single"/>
        </w:rPr>
        <w:t>rooms</w:t>
      </w:r>
      <w:r w:rsidR="00CF0985">
        <w:t>" on line 28 and insert</w:t>
      </w:r>
      <w:r w:rsidR="002D1C35">
        <w:t xml:space="preserve"> </w:t>
      </w:r>
      <w:r w:rsidR="00025EF0">
        <w:rPr>
          <w:spacing w:val="0"/>
        </w:rPr>
        <w:t>"</w:t>
      </w:r>
      <w:r w:rsidRPr="00025EF0" w:rsidR="00500116">
        <w:rPr>
          <w:spacing w:val="0"/>
          <w:u w:val="single"/>
        </w:rPr>
        <w:t xml:space="preserve">(a) An ambulatory surgical facility is exempt from all certificate of need requirements if the facility: </w:t>
      </w:r>
    </w:p>
    <w:p w:rsidRPr="00025EF0" w:rsidR="00500116" w:rsidP="002D1C35" w:rsidRDefault="002D1C35">
      <w:pPr>
        <w:pStyle w:val="RCWSLText"/>
        <w:rPr>
          <w:spacing w:val="0"/>
          <w:u w:val="single"/>
        </w:rPr>
      </w:pPr>
      <w:r w:rsidRPr="002D1C35">
        <w:rPr>
          <w:spacing w:val="0"/>
        </w:rPr>
        <w:tab/>
      </w:r>
      <w:r w:rsidRPr="00025EF0" w:rsidR="00500116">
        <w:rPr>
          <w:spacing w:val="0"/>
          <w:u w:val="single"/>
        </w:rPr>
        <w:t xml:space="preserve">(i) Is an individual or group practice and, if the facility is a group practice, the privilege of using the facility is not extended to physicians outside the group practice; </w:t>
      </w:r>
    </w:p>
    <w:p w:rsidRPr="00025EF0" w:rsidR="00500116" w:rsidP="002D1C35" w:rsidRDefault="002D1C35">
      <w:pPr>
        <w:pStyle w:val="RCWSLText"/>
        <w:rPr>
          <w:spacing w:val="0"/>
          <w:u w:val="single"/>
        </w:rPr>
      </w:pPr>
      <w:r w:rsidRPr="002D1C35">
        <w:rPr>
          <w:spacing w:val="0"/>
        </w:rPr>
        <w:tab/>
      </w:r>
      <w:r w:rsidRPr="00025EF0" w:rsidR="00500116">
        <w:rPr>
          <w:spacing w:val="0"/>
          <w:u w:val="single"/>
        </w:rPr>
        <w:t xml:space="preserve">(ii)Operated or received approval to operate, prior to January 19, 2018; and </w:t>
      </w:r>
    </w:p>
    <w:p w:rsidRPr="00025EF0" w:rsidR="00500116" w:rsidP="002D1C35" w:rsidRDefault="002D1C35">
      <w:pPr>
        <w:pStyle w:val="RCWSLText"/>
        <w:rPr>
          <w:spacing w:val="0"/>
          <w:u w:val="single"/>
        </w:rPr>
      </w:pPr>
      <w:r w:rsidRPr="002D1C35">
        <w:rPr>
          <w:spacing w:val="0"/>
        </w:rPr>
        <w:tab/>
      </w:r>
      <w:r w:rsidRPr="00025EF0" w:rsidR="00500116">
        <w:rPr>
          <w:spacing w:val="0"/>
          <w:u w:val="single"/>
        </w:rPr>
        <w:t xml:space="preserve">(iii) Was exempt from certificate of need requirements prior to January 19, 2018, because the facility either: </w:t>
      </w:r>
    </w:p>
    <w:p w:rsidRPr="00025EF0" w:rsidR="00500116" w:rsidP="002D1C35" w:rsidRDefault="002D1C35">
      <w:pPr>
        <w:pStyle w:val="RCWSLText"/>
        <w:rPr>
          <w:spacing w:val="0"/>
          <w:u w:val="single"/>
        </w:rPr>
      </w:pPr>
      <w:r w:rsidRPr="002D1C35">
        <w:rPr>
          <w:spacing w:val="0"/>
        </w:rPr>
        <w:tab/>
      </w:r>
      <w:r w:rsidRPr="00025EF0" w:rsidR="00500116">
        <w:rPr>
          <w:spacing w:val="0"/>
          <w:u w:val="single"/>
        </w:rPr>
        <w:t xml:space="preserve">(A) Was determined to be exempt from certificate of need requirements pursuant to a determination of reviewability issued by the department; or </w:t>
      </w:r>
    </w:p>
    <w:p w:rsidRPr="00025EF0" w:rsidR="00500116" w:rsidP="002D1C35" w:rsidRDefault="002D1C35">
      <w:pPr>
        <w:pStyle w:val="RCWSLText"/>
        <w:rPr>
          <w:spacing w:val="0"/>
          <w:u w:val="single"/>
        </w:rPr>
      </w:pPr>
      <w:r w:rsidRPr="002D1C35">
        <w:rPr>
          <w:spacing w:val="0"/>
        </w:rPr>
        <w:tab/>
      </w:r>
      <w:r w:rsidR="00025EF0">
        <w:rPr>
          <w:spacing w:val="0"/>
          <w:u w:val="single"/>
        </w:rPr>
        <w:t>(B) Was a single-</w:t>
      </w:r>
      <w:r w:rsidRPr="00025EF0" w:rsidR="00500116">
        <w:rPr>
          <w:spacing w:val="0"/>
          <w:u w:val="single"/>
        </w:rPr>
        <w:t xml:space="preserve">specialty endoscopy center in existence prior to January 14, 2003, when the department determined that endoscopy procedures were surgeries for </w:t>
      </w:r>
      <w:r w:rsidR="00025EF0">
        <w:rPr>
          <w:spacing w:val="0"/>
          <w:u w:val="single"/>
        </w:rPr>
        <w:t>purposes of certificate of need.</w:t>
      </w:r>
    </w:p>
    <w:p w:rsidRPr="00025EF0" w:rsidR="00500116" w:rsidP="00500116" w:rsidRDefault="002D1C35">
      <w:pPr>
        <w:pStyle w:val="RCWSLText"/>
        <w:rPr>
          <w:spacing w:val="0"/>
          <w:u w:val="single"/>
        </w:rPr>
      </w:pPr>
      <w:r w:rsidRPr="002D1C35">
        <w:rPr>
          <w:spacing w:val="0"/>
        </w:rPr>
        <w:tab/>
      </w:r>
      <w:r w:rsidRPr="00025EF0" w:rsidR="00500116">
        <w:rPr>
          <w:spacing w:val="0"/>
          <w:u w:val="single"/>
        </w:rPr>
        <w:t xml:space="preserve">(b)  The exemption under this subsection: </w:t>
      </w:r>
    </w:p>
    <w:p w:rsidRPr="00025EF0" w:rsidR="00500116" w:rsidP="002D1C35" w:rsidRDefault="002D1C35">
      <w:pPr>
        <w:pStyle w:val="RCWSLText"/>
        <w:rPr>
          <w:spacing w:val="0"/>
          <w:u w:val="single"/>
        </w:rPr>
      </w:pPr>
      <w:r w:rsidRPr="002D1C35">
        <w:rPr>
          <w:spacing w:val="0"/>
        </w:rPr>
        <w:tab/>
      </w:r>
      <w:r w:rsidRPr="00025EF0" w:rsidR="00500116">
        <w:rPr>
          <w:spacing w:val="0"/>
          <w:u w:val="single"/>
        </w:rPr>
        <w:t>(i) Applies regardless of future changes of ownership, corporate structure</w:t>
      </w:r>
      <w:r w:rsidR="00025EF0">
        <w:rPr>
          <w:spacing w:val="0"/>
          <w:u w:val="single"/>
        </w:rPr>
        <w:t>,</w:t>
      </w:r>
      <w:r w:rsidRPr="00025EF0" w:rsidR="00500116">
        <w:rPr>
          <w:spacing w:val="0"/>
          <w:u w:val="single"/>
        </w:rPr>
        <w:t xml:space="preserve"> or affiliations of the individual or group practice as long as the use of the facility remains limited to physicians in the group practice; and</w:t>
      </w:r>
    </w:p>
    <w:p w:rsidRPr="00CF0985" w:rsidR="00500116" w:rsidP="002D1C35" w:rsidRDefault="002D1C35">
      <w:pPr>
        <w:pStyle w:val="RCWSLText"/>
        <w:rPr>
          <w:spacing w:val="0"/>
        </w:rPr>
      </w:pPr>
      <w:r w:rsidRPr="002D1C35">
        <w:rPr>
          <w:spacing w:val="0"/>
        </w:rPr>
        <w:tab/>
      </w:r>
      <w:r w:rsidRPr="00025EF0" w:rsidR="00500116">
        <w:rPr>
          <w:spacing w:val="0"/>
          <w:u w:val="single"/>
        </w:rPr>
        <w:t>(ii) Does not apply to changes in services, specialtie</w:t>
      </w:r>
      <w:r w:rsidR="00025EF0">
        <w:rPr>
          <w:spacing w:val="0"/>
          <w:u w:val="single"/>
        </w:rPr>
        <w:t>s, or number of operating rooms</w:t>
      </w:r>
      <w:r w:rsidRPr="00025EF0" w:rsidR="00025EF0">
        <w:rPr>
          <w:spacing w:val="0"/>
        </w:rPr>
        <w:t>"</w:t>
      </w:r>
      <w:r w:rsidRPr="00500116" w:rsidR="00500116">
        <w:rPr>
          <w:spacing w:val="0"/>
        </w:rPr>
        <w:t xml:space="preserve"> </w:t>
      </w:r>
    </w:p>
    <w:p w:rsidRPr="00AD0B00" w:rsidR="00DF5D0E" w:rsidP="00AD0B00" w:rsidRDefault="00DF5D0E">
      <w:pPr>
        <w:suppressLineNumbers/>
        <w:rPr>
          <w:spacing w:val="-3"/>
        </w:rPr>
      </w:pPr>
    </w:p>
    <w:permEnd w:id="1588472786"/>
    <w:p w:rsidR="00ED2EEB" w:rsidP="00AD0B0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64126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0B0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323FF" w:rsidP="008323FF" w:rsidRDefault="008323FF">
                <w:r w:rsidRPr="008323FF">
                  <w:rPr>
                    <w:u w:val="single"/>
                  </w:rPr>
                  <w:t>EFFECT</w:t>
                </w:r>
                <w:r w:rsidR="00025EF0">
                  <w:t xml:space="preserve">: </w:t>
                </w:r>
                <w:r w:rsidR="002D1C35">
                  <w:t>Expands the certificate of need exemption to include facilities approved to operate prior to January 19, 2018</w:t>
                </w:r>
                <w:r w:rsidR="006424A2">
                  <w:t>, and individual practices</w:t>
                </w:r>
                <w:r w:rsidR="002D1C35">
                  <w:t xml:space="preserve">. Limits </w:t>
                </w:r>
                <w:r w:rsidR="006424A2">
                  <w:t xml:space="preserve">the </w:t>
                </w:r>
                <w:r w:rsidR="002D1C35">
                  <w:t xml:space="preserve">endoscopy center exemption to only </w:t>
                </w:r>
                <w:r>
                  <w:lastRenderedPageBreak/>
                  <w:t xml:space="preserve">single-specialty </w:t>
                </w:r>
                <w:r w:rsidR="002D1C35">
                  <w:t xml:space="preserve">centers. Makes </w:t>
                </w:r>
                <w:r>
                  <w:t xml:space="preserve">non-substantive </w:t>
                </w:r>
                <w:r w:rsidR="00AE6D74">
                  <w:t>structural</w:t>
                </w:r>
                <w:r>
                  <w:t xml:space="preserve"> and </w:t>
                </w:r>
                <w:r w:rsidR="00AE6D74">
                  <w:t>grammatical</w:t>
                </w:r>
                <w:r>
                  <w:t xml:space="preserve"> changes. </w:t>
                </w:r>
              </w:p>
              <w:p w:rsidRPr="0096303F" w:rsidR="001C1B27" w:rsidP="00AD0B0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AD0B0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6412621"/>
    </w:tbl>
    <w:p w:rsidR="00DF5D0E" w:rsidP="00AD0B00" w:rsidRDefault="00DF5D0E">
      <w:pPr>
        <w:pStyle w:val="BillEnd"/>
        <w:suppressLineNumbers/>
      </w:pPr>
    </w:p>
    <w:p w:rsidR="00DF5D0E" w:rsidP="00AD0B0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0B0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B00" w:rsidRDefault="00AD0B00" w:rsidP="00DF5D0E">
      <w:r>
        <w:separator/>
      </w:r>
    </w:p>
  </w:endnote>
  <w:endnote w:type="continuationSeparator" w:id="0">
    <w:p w:rsidR="00AD0B00" w:rsidRDefault="00AD0B0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E7" w:rsidRDefault="00FF6C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229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43CA">
      <w:t>1777 AMH CODY PATR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229A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043CA">
      <w:t>1777 AMH CODY PATR 003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B00" w:rsidRDefault="00AD0B00" w:rsidP="00DF5D0E">
      <w:r>
        <w:separator/>
      </w:r>
    </w:p>
  </w:footnote>
  <w:footnote w:type="continuationSeparator" w:id="0">
    <w:p w:rsidR="00AD0B00" w:rsidRDefault="00AD0B0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CE7" w:rsidRDefault="00FF6C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25EF0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29AB"/>
    <w:rsid w:val="00265296"/>
    <w:rsid w:val="00281CBD"/>
    <w:rsid w:val="002D1C35"/>
    <w:rsid w:val="00316CD9"/>
    <w:rsid w:val="00356031"/>
    <w:rsid w:val="003E2FC6"/>
    <w:rsid w:val="00492DDC"/>
    <w:rsid w:val="004C6615"/>
    <w:rsid w:val="00500116"/>
    <w:rsid w:val="00523C5A"/>
    <w:rsid w:val="005E69C3"/>
    <w:rsid w:val="00605C39"/>
    <w:rsid w:val="006424A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23F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43CA"/>
    <w:rsid w:val="00A17B5B"/>
    <w:rsid w:val="00A4729B"/>
    <w:rsid w:val="00A93D4A"/>
    <w:rsid w:val="00AA1230"/>
    <w:rsid w:val="00AB682C"/>
    <w:rsid w:val="00AD0B00"/>
    <w:rsid w:val="00AD2D0A"/>
    <w:rsid w:val="00AE6D7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0985"/>
    <w:rsid w:val="00D04B62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500116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116"/>
    <w:pPr>
      <w:jc w:val="both"/>
    </w:pPr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116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4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1777</BillDocName>
  <AmendType>AMH</AmendType>
  <SponsorAcronym>CODY</SponsorAcronym>
  <DrafterAcronym>PATR</DrafterAcronym>
  <DraftNumber>003</DraftNumber>
  <ReferenceNumber>HB 1777</ReferenceNumber>
  <Floor>H AMD</Floor>
  <AmendmentNumber> 209</AmendmentNumber>
  <Sponsors>By Representative Cody</Sponsors>
  <FloorAction>ADOPTED 03/08/2019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110</TotalTime>
  <Pages>2</Pages>
  <Words>263</Words>
  <Characters>1418</Characters>
  <Application>Microsoft Office Word</Application>
  <DocSecurity>8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1777 AMH CODY PATR 003</vt:lpstr>
    </vt:vector>
  </TitlesOfParts>
  <Company>Washington State Legislature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1777 AMH CODY PATR 003</dc:title>
  <dc:creator>Alyssa Patrick</dc:creator>
  <cp:lastModifiedBy>Patrick, Alyssa</cp:lastModifiedBy>
  <cp:revision>11</cp:revision>
  <dcterms:created xsi:type="dcterms:W3CDTF">2019-03-04T17:38:00Z</dcterms:created>
  <dcterms:modified xsi:type="dcterms:W3CDTF">2019-03-06T00:10:00Z</dcterms:modified>
</cp:coreProperties>
</file>