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c7b2cef244512"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PETE</w:t>
        </w:r>
      </w:r>
      <w:r>
        <w:rPr>
          <w:b/>
        </w:rPr>
        <w:t xml:space="preserve"> </w:t>
        <w:r>
          <w:rPr/>
          <w:t xml:space="preserve">H2364.1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314</w:t>
      </w:r>
    </w:p>
    <w:p>
      <w:pPr>
        <w:spacing w:before="0" w:after="0" w:line="408" w:lineRule="exact"/>
        <w:ind w:left="0" w:right="0" w:firstLine="576"/>
        <w:jc w:val="left"/>
      </w:pPr>
      <w:r>
        <w:rPr/>
        <w:t xml:space="preserve">By Representative Peterson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(a) all cities, code cities, and towns with a population of ten thousand or more, and (b) all cities, code cities, and towns with a population of at least two thousand five hundred but less than ten thousand in which any portion of the city, code city, or town lies within the boundaries of a regional transit authority or a transit agency as defined in RCW 81.104.015.</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"Single-family housing unit" means a single-family detached house, and excludes a duplex, triplex, townhome, or other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June 1, 2021. Any city or county that does not comply with this subsection must consider any permit application it receives under this chapter in accordance with this chapter unless it adopts its own ordinance, development regulation, or other official control in accordance with this subsection within sixty days after receipt of the application.</w:t>
      </w:r>
    </w:p>
    <w:p>
      <w:pPr>
        <w:spacing w:before="0" w:after="0" w:line="408" w:lineRule="exact"/>
        <w:ind w:left="0" w:right="0" w:firstLine="576"/>
        <w:jc w:val="left"/>
      </w:pPr>
      <w:r>
        <w:rPr/>
        <w:t xml:space="preserve">(4) Any action taken by a county or city to comply with the requirements of this chapter within its urban growth area boundary is not subject to legal challenge under chapter 36.70A or 43.21C RCW. This subsection is retroactive, as well as prospective, and applies to any legal challenge commenced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(1) Ordinances, development regulations, and other official controls adopted or amended as required by this chapter:</w:t>
      </w:r>
    </w:p>
    <w:p>
      <w:pPr>
        <w:spacing w:before="0" w:after="0" w:line="408" w:lineRule="exact"/>
        <w:ind w:left="0" w:right="0" w:firstLine="576"/>
        <w:jc w:val="left"/>
      </w:pPr>
      <w:r>
        <w:rPr/>
        <w:t xml:space="preserve">(a) Must allow, on lots on which there is a single-family housing unit either one attached accessory dwelling unit or one detached accessory dwelling unit. To allow local flexibility, the requirement under this subsection (1)(a) is subject to such regulations, conditions, procedures, and limitations as determined by the local legislative authority except as provided in this section. Attached or detached accessory dwelling units may not be considered as contributing to the overall underlying density within the urban growth area boundary of a county for purposes of compliance with chapter 36.70A RCW;</w:t>
      </w:r>
    </w:p>
    <w:p>
      <w:pPr>
        <w:spacing w:before="0" w:after="0" w:line="408" w:lineRule="exact"/>
        <w:ind w:left="0" w:right="0" w:firstLine="576"/>
        <w:jc w:val="left"/>
      </w:pPr>
      <w:r>
        <w:rPr/>
        <w:t xml:space="preserve">(b) May not impose a minimum lot size requirement for the siting of accessory dwelling units;</w:t>
      </w:r>
    </w:p>
    <w:p>
      <w:pPr>
        <w:spacing w:before="0" w:after="0" w:line="408" w:lineRule="exact"/>
        <w:ind w:left="0" w:right="0" w:firstLine="576"/>
        <w:jc w:val="left"/>
      </w:pPr>
      <w:r>
        <w:rPr/>
        <w:t xml:space="preserve">(c) May not be inconsistent with water availability requirements, water system plans, small water system management plans, or established policies adopted by cities or counties. Any connection fees or capacity charges for attached or detached accessory dwelling units must be proportionate to the burden of the proposed accessory dwelling unit upon the water or sewer system;</w:t>
      </w:r>
    </w:p>
    <w:p>
      <w:pPr>
        <w:spacing w:before="0" w:after="0" w:line="408" w:lineRule="exact"/>
        <w:ind w:left="0" w:right="0" w:firstLine="576"/>
        <w:jc w:val="left"/>
      </w:pPr>
      <w:r>
        <w:rPr/>
        <w:t xml:space="preserve">(e) Must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(f) May not count residents of accessory dwelling units against any limits on the number of unrelated residents on a single-family lot;</w:t>
      </w:r>
    </w:p>
    <w:p>
      <w:pPr>
        <w:spacing w:before="0" w:after="0" w:line="408" w:lineRule="exact"/>
        <w:ind w:left="0" w:right="0" w:firstLine="576"/>
        <w:jc w:val="left"/>
      </w:pPr>
      <w:r>
        <w:rPr/>
        <w:t xml:space="preserve">(g) May not establish a requirement for the provision of off-street parking for accessory dwelling units within one mile of a transit stop for fixed rail or for bus service that is scheduled at least every fifteen minutes for no less than ten hours per day. Except as provided in this subsection (1)(g), jurisdictions may require up to one additional off-street parking space per lot in which there is at least one accessory dwelling unit; and</w:t>
      </w:r>
    </w:p>
    <w:p>
      <w:pPr>
        <w:spacing w:before="0" w:after="0" w:line="408" w:lineRule="exact"/>
        <w:ind w:left="0" w:right="0" w:firstLine="576"/>
        <w:jc w:val="left"/>
      </w:pPr>
      <w:r>
        <w:rPr/>
        <w:t xml:space="preserve">(h) May not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(2) Attached or detached accessory dwelling units may not be considered as contributing to the overall underlying density within the urban growth area boundary of a county for purposes of compliance with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(1) Ordinances, development regulations, and other official controls adopted or amended as required by this chapter are encouraged to minimize the impact of these ordinances and regulations on the construction cost of an accessory dwelling unit, and without adopted findings:</w:t>
      </w:r>
    </w:p>
    <w:p>
      <w:pPr>
        <w:spacing w:before="0" w:after="0" w:line="408" w:lineRule="exact"/>
        <w:ind w:left="0" w:right="0" w:firstLine="576"/>
        <w:jc w:val="left"/>
      </w:pPr>
      <w:r>
        <w:rPr/>
        <w:t xml:space="preserve">(a) Should not establish a roof height limitation on detached accessory dwelling units that is less than twenty-four feet;</w:t>
      </w:r>
    </w:p>
    <w:p>
      <w:pPr>
        <w:spacing w:before="0" w:after="0" w:line="408" w:lineRule="exact"/>
        <w:ind w:left="0" w:right="0" w:firstLine="576"/>
        <w:jc w:val="left"/>
      </w:pPr>
      <w:r>
        <w:rPr/>
        <w:t xml:space="preserve">(b) Should not establish a wall height limitation on detached accessory dwelling units that is less than seventeen feet;</w:t>
      </w:r>
    </w:p>
    <w:p>
      <w:pPr>
        <w:spacing w:before="0" w:after="0" w:line="408" w:lineRule="exact"/>
        <w:ind w:left="0" w:right="0" w:firstLine="576"/>
        <w:jc w:val="left"/>
      </w:pPr>
      <w:r>
        <w:rPr/>
        <w:t xml:space="preserve">(c) Should not establish a maximum gross floor area for accessory dwelling units that is less than one thousand square feet;</w:t>
      </w:r>
    </w:p>
    <w:p>
      <w:pPr>
        <w:spacing w:before="0" w:after="0" w:line="408" w:lineRule="exact"/>
        <w:ind w:left="0" w:right="0" w:firstLine="576"/>
        <w:jc w:val="left"/>
      </w:pPr>
      <w:r>
        <w:rPr/>
        <w:t xml:space="preserve">(d) Should not establish a minimum gross floor area for accessory dwelling units that is greater than one hundred forty square feet; and</w:t>
      </w:r>
    </w:p>
    <w:p>
      <w:pPr>
        <w:spacing w:before="0" w:after="0" w:line="408" w:lineRule="exact"/>
        <w:ind w:left="0" w:right="0" w:firstLine="576"/>
        <w:jc w:val="left"/>
      </w:pPr>
      <w:r>
        <w:rPr/>
        <w:t xml:space="preserve">(e) Should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(2) Such ordinances, regulations, and controls may exempt designated historical districts that are recognized as such under local ordinance.</w:t>
      </w:r>
    </w:p>
    <w:p>
      <w:pPr>
        <w:spacing w:before="0" w:after="0" w:line="408" w:lineRule="exact"/>
        <w:ind w:left="0" w:right="0" w:firstLine="576"/>
        <w:jc w:val="left"/>
      </w:pPr>
      <w:r>
        <w:rPr/>
        <w:t xml:space="preserve">(3) Cities are encouraged to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 REVIEW.</w:t>
      </w:r>
      <w:r>
        <w:t xml:space="preserve">  </w:t>
      </w:r>
      <w:r>
        <w:rPr/>
        <w:t xml:space="preserve">Cities and counties must review their impact fees to ensure that any impact fees imposed for accessory dwelling units, in accordance with RCW 82.02.060(9), are commensurate with the actual impact of the accessory dwelling unit and are less than impact fees for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provide an exemption from impact fees for accessory dwelling units as defined in section 2 of this act, but may not establish an impact fee amount for accessory dwelling units within one-half mile of a transit stop for fixed rail or for bus service that is scheduled at least every fifteen minutes for no less than ten hours per day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36</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any action taken by counties and cities to comply with this act within urban growth area (UGA) boundaries are not subject to legal challenge brought, on or after January 1, 2018, under the GMA or SEPA.</w:t>
      </w:r>
    </w:p>
    <w:p>
      <w:pPr>
        <w:spacing w:before="0" w:after="0" w:line="408" w:lineRule="exact"/>
        <w:ind w:left="0" w:right="0" w:firstLine="576"/>
        <w:jc w:val="left"/>
      </w:pPr>
      <w:r>
        <w:rPr/>
        <w:t xml:space="preserve">(2) Modifies the requirement that local ordinances and development regulations must allow for ADUs on all lots that contain a single-family housing unit, duplex, or triplex to single-family housing lots only with the allowance restricted to either an attached ADU or detached ADU, and subjects this requirement to any local regulations and limitations as determined by the local legislative authority.</w:t>
      </w:r>
    </w:p>
    <w:p>
      <w:pPr>
        <w:spacing w:before="0" w:after="0" w:line="408" w:lineRule="exact"/>
        <w:ind w:left="0" w:right="0" w:firstLine="576"/>
        <w:jc w:val="left"/>
      </w:pPr>
      <w:r>
        <w:rPr/>
        <w:t xml:space="preserve">(3) Clarifies that ADUs may not be considered as contributing to the underlying density with the UGA boundary of a county for GMA compliance purposes.</w:t>
      </w:r>
    </w:p>
    <w:p>
      <w:pPr>
        <w:spacing w:before="0" w:after="0" w:line="408" w:lineRule="exact"/>
        <w:ind w:left="0" w:right="0" w:firstLine="576"/>
        <w:jc w:val="left"/>
      </w:pPr>
      <w:r>
        <w:rPr/>
        <w:t xml:space="preserve">(4) Removes language addressing new or separate utility connections and basing connection fees and capacity charges on the size and number of plumbing fixtures for ADUs.</w:t>
      </w:r>
    </w:p>
    <w:p>
      <w:pPr>
        <w:spacing w:before="0" w:after="0" w:line="408" w:lineRule="exact"/>
        <w:ind w:left="0" w:right="0" w:firstLine="576"/>
        <w:jc w:val="left"/>
      </w:pPr>
      <w:r>
        <w:rPr/>
        <w:t xml:space="preserve">(5) Requires local ADU regulations to not be inconsistent with water availability requirements, water system plans, or established policies adopted by cities or counties.</w:t>
      </w:r>
    </w:p>
    <w:p>
      <w:pPr>
        <w:spacing w:before="0" w:after="0" w:line="408" w:lineRule="exact"/>
        <w:ind w:left="0" w:right="0" w:firstLine="576"/>
        <w:jc w:val="left"/>
      </w:pPr>
      <w:r>
        <w:rPr/>
        <w:t xml:space="preserve">(6) Removes the restriction on the prohibition on the sale or conveyance of a condo unit based on the grounds it was originally an ADU.</w:t>
      </w:r>
    </w:p>
    <w:p>
      <w:pPr>
        <w:spacing w:before="0" w:after="0" w:line="408" w:lineRule="exact"/>
        <w:ind w:left="0" w:right="0" w:firstLine="576"/>
        <w:jc w:val="left"/>
      </w:pPr>
      <w:r>
        <w:rPr/>
        <w:t xml:space="preserve">(7) Requires ADUs to be accessible to fire department apparatus by way of public street or approved fire apparatus access.</w:t>
      </w:r>
    </w:p>
    <w:p>
      <w:pPr>
        <w:spacing w:before="0" w:after="0" w:line="408" w:lineRule="exact"/>
        <w:ind w:left="0" w:right="0" w:firstLine="576"/>
        <w:jc w:val="left"/>
      </w:pPr>
      <w:r>
        <w:rPr/>
        <w:t xml:space="preserve">(8) Modifies the off-street parking prohibition to ADUs within 1 miles of a transit stop for fixed rail or for regular bus service.</w:t>
      </w:r>
    </w:p>
    <w:p>
      <w:pPr>
        <w:spacing w:before="0" w:after="0" w:line="408" w:lineRule="exact"/>
        <w:ind w:left="0" w:right="0" w:firstLine="576"/>
        <w:jc w:val="left"/>
      </w:pPr>
      <w:r>
        <w:rPr/>
        <w:t xml:space="preserve">(9) Encourages local regulations to minimize their impact on ADU construction costs.</w:t>
      </w:r>
    </w:p>
    <w:p>
      <w:pPr>
        <w:spacing w:before="0" w:after="0" w:line="408" w:lineRule="exact"/>
        <w:ind w:left="0" w:right="0" w:firstLine="576"/>
        <w:jc w:val="left"/>
      </w:pPr>
      <w:r>
        <w:rPr/>
        <w:t xml:space="preserve">(10) Encourages, instead of mandates, local regulations not to establish setback regulations for ADUs more restrictive than single-family housing unit regulations.</w:t>
      </w:r>
    </w:p>
    <w:p>
      <w:pPr>
        <w:spacing w:before="0" w:after="0" w:line="408" w:lineRule="exact"/>
        <w:ind w:left="0" w:right="0" w:firstLine="576"/>
        <w:jc w:val="left"/>
      </w:pPr>
      <w:r>
        <w:rPr/>
        <w:t xml:space="preserve">(11) Removes the prohibition on establishing tree retention requirements for ADUs in addition to those for single-family units.</w:t>
      </w:r>
    </w:p>
    <w:p>
      <w:pPr>
        <w:spacing w:before="0" w:after="0" w:line="408" w:lineRule="exact"/>
        <w:ind w:left="0" w:right="0" w:firstLine="576"/>
        <w:jc w:val="left"/>
      </w:pPr>
      <w:r>
        <w:rPr/>
        <w:t xml:space="preserve">(12) Authorizes local regulations to exempt designated historical districts.</w:t>
      </w:r>
    </w:p>
    <w:p>
      <w:pPr>
        <w:spacing w:before="0" w:after="0" w:line="408" w:lineRule="exact"/>
        <w:ind w:left="0" w:right="0" w:firstLine="576"/>
        <w:jc w:val="left"/>
      </w:pPr>
      <w:r>
        <w:rPr/>
        <w:t xml:space="preserve">(13) Requires cities and counties to review impact fees to ensure that impact fees on ADUs are commensurate with actual impact of the ADU and are less than impact fees on single-family housing units.</w:t>
      </w:r>
    </w:p>
    <w:p>
      <w:pPr>
        <w:spacing w:before="0" w:after="0" w:line="408" w:lineRule="exact"/>
        <w:ind w:left="0" w:right="0" w:firstLine="576"/>
        <w:jc w:val="left"/>
      </w:pPr>
      <w:r>
        <w:rPr/>
        <w:t xml:space="preserve">(14) Removes the requirement that cities and counties adopt ordinances and regulations regarding minimum gross floor area consistent with the act.</w:t>
      </w:r>
    </w:p>
    <w:p>
      <w:pPr>
        <w:spacing w:before="0" w:after="0" w:line="408" w:lineRule="exact"/>
        <w:ind w:left="0" w:right="0" w:firstLine="576"/>
        <w:jc w:val="left"/>
      </w:pPr>
      <w:r>
        <w:rPr/>
        <w:t xml:space="preserve">(15) Clarifies that cities of at least 2,500 and less than 10,000 and of which any portion lies within the boundaries of a regional transit authority or a transit agency are subject to the requirements of the act.</w:t>
      </w:r>
    </w:p>
    <w:p>
      <w:pPr>
        <w:spacing w:before="0" w:after="0" w:line="408" w:lineRule="exact"/>
        <w:ind w:left="0" w:right="0" w:firstLine="576"/>
        <w:jc w:val="left"/>
      </w:pPr>
      <w:r>
        <w:rPr/>
        <w:t xml:space="preserve">(16) Removes the prohibition on requiring an owner to occupy the ADU or other housing unit on the property.</w:t>
      </w:r>
    </w:p>
    <w:p>
      <w:pPr>
        <w:spacing w:before="0" w:after="0" w:line="408" w:lineRule="exact"/>
        <w:ind w:left="0" w:right="0" w:firstLine="576"/>
        <w:jc w:val="left"/>
      </w:pPr>
      <w:r>
        <w:rPr/>
        <w:t xml:space="preserve">(17) clarifies that attached or detached ADUs may not be considered as contributing to the overall underlying density with an urban growth area boundary of a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f0ad52271482c" /></Relationships>
</file>