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5D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7240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72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7240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724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7240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5D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7240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7240">
            <w:t>H AMD TO</w:t>
          </w:r>
          <w:r w:rsidR="00F85655">
            <w:t xml:space="preserve"> H AMD</w:t>
          </w:r>
          <w:r w:rsidR="005C7240">
            <w:t xml:space="preserve"> </w:t>
          </w:r>
          <w:r w:rsidR="00F85655">
            <w:t>(</w:t>
          </w:r>
          <w:r w:rsidR="005C7240">
            <w:t>H-2366.3/19</w:t>
          </w:r>
          <w:r w:rsidR="00F8565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402</w:t>
          </w:r>
        </w:sdtContent>
      </w:sdt>
    </w:p>
    <w:p w:rsidR="00DF5D0E" w:rsidP="00605C39" w:rsidRDefault="00265D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7240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72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6E3ACA" w:rsidP="00C8108C" w:rsidRDefault="00DE256E">
      <w:pPr>
        <w:pStyle w:val="Page"/>
      </w:pPr>
      <w:bookmarkStart w:name="StartOfAmendmentBody" w:id="1"/>
      <w:bookmarkEnd w:id="1"/>
      <w:permStart w:edGrp="everyone" w:id="1830183588"/>
      <w:r>
        <w:tab/>
      </w:r>
      <w:r w:rsidR="006E3ACA">
        <w:t xml:space="preserve">On page 1, line 27 of the striking amendment, after "station" insert ", except that the parking restrictions in this subsection do not apply </w:t>
      </w:r>
      <w:r w:rsidR="002651A6">
        <w:t xml:space="preserve">to a building project </w:t>
      </w:r>
      <w:r w:rsidR="006E3ACA">
        <w:t xml:space="preserve">if there are no paved, safe, and well-lit pathways to the </w:t>
      </w:r>
      <w:r w:rsidR="0083099C">
        <w:t>fixed guideway transit station</w:t>
      </w:r>
      <w:r w:rsidR="006E3ACA">
        <w:t>"</w:t>
      </w:r>
    </w:p>
    <w:p w:rsidR="006E3ACA" w:rsidP="00C8108C" w:rsidRDefault="006E3ACA">
      <w:pPr>
        <w:pStyle w:val="Page"/>
      </w:pPr>
    </w:p>
    <w:p w:rsidR="005C7240" w:rsidP="00C8108C" w:rsidRDefault="006E3ACA">
      <w:pPr>
        <w:pStyle w:val="Page"/>
      </w:pPr>
      <w:r>
        <w:tab/>
      </w:r>
      <w:r w:rsidR="005C7240">
        <w:t>On page</w:t>
      </w:r>
      <w:r w:rsidR="00F85655">
        <w:t xml:space="preserve"> 15, line 24 of the striking amendment, after "bedroom" insert ", except that the parking restrictions in this subsection do not apply </w:t>
      </w:r>
      <w:r w:rsidR="002651A6">
        <w:t xml:space="preserve">to a building project </w:t>
      </w:r>
      <w:r w:rsidR="00F85655">
        <w:t>if there are no paved, safe, and well-lit pathways to the transit stop"</w:t>
      </w:r>
      <w:r w:rsidR="005C7240">
        <w:t xml:space="preserve"> </w:t>
      </w:r>
    </w:p>
    <w:p w:rsidR="00847CC0" w:rsidP="00847CC0" w:rsidRDefault="00847CC0">
      <w:pPr>
        <w:pStyle w:val="RCWSLText"/>
      </w:pPr>
    </w:p>
    <w:p w:rsidRPr="00847CC0" w:rsidR="00847CC0" w:rsidP="00847CC0" w:rsidRDefault="00847CC0">
      <w:pPr>
        <w:pStyle w:val="RCWSLText"/>
      </w:pPr>
      <w:r>
        <w:tab/>
        <w:t xml:space="preserve">On page 15, line 29 of the striking amendment, after "imposed" insert ", except that the parking restrictions in this subsection do not apply </w:t>
      </w:r>
      <w:r w:rsidR="002651A6">
        <w:t xml:space="preserve">to a building project </w:t>
      </w:r>
      <w:r>
        <w:t xml:space="preserve">if there are no paved, safe, and well-lit pathways to the transit stop" </w:t>
      </w:r>
    </w:p>
    <w:p w:rsidRPr="005C7240" w:rsidR="00DF5D0E" w:rsidP="005C7240" w:rsidRDefault="00DF5D0E">
      <w:pPr>
        <w:suppressLineNumbers/>
        <w:rPr>
          <w:spacing w:val="-3"/>
        </w:rPr>
      </w:pPr>
    </w:p>
    <w:permEnd w:id="1830183588"/>
    <w:p w:rsidR="00ED2EEB" w:rsidP="005C72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79646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72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72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3ACA">
                  <w:t xml:space="preserve">Provides that, in the </w:t>
                </w:r>
                <w:r w:rsidR="0083099C">
                  <w:t xml:space="preserve">minimum </w:t>
                </w:r>
                <w:r w:rsidR="006E3ACA">
                  <w:t xml:space="preserve">residential parking </w:t>
                </w:r>
                <w:r w:rsidR="0083099C">
                  <w:t xml:space="preserve">requirement </w:t>
                </w:r>
                <w:r w:rsidR="006E3ACA">
                  <w:t>option that cities may choose to adopt in order to increase residential building capacity, minimum residential parking requirements do not apply</w:t>
                </w:r>
                <w:r w:rsidR="0083099C">
                  <w:t xml:space="preserve"> </w:t>
                </w:r>
                <w:r w:rsidR="002651A6">
                  <w:t xml:space="preserve">to a building project </w:t>
                </w:r>
                <w:r w:rsidR="0083099C">
                  <w:t xml:space="preserve">if there are no paved, safe, and well-lit pathways to the fixed guideway transit station.  </w:t>
                </w:r>
                <w:r w:rsidR="00F85655">
                  <w:t xml:space="preserve">Provides that the restriction on the minimum residential parking requirements that may be imposed by certain </w:t>
                </w:r>
                <w:r w:rsidR="00A053B4">
                  <w:t xml:space="preserve">cities </w:t>
                </w:r>
                <w:r w:rsidR="0083099C">
                  <w:t xml:space="preserve">and counties </w:t>
                </w:r>
                <w:r w:rsidR="00F85655">
                  <w:t>in conjunction with certain affordable housing projects</w:t>
                </w:r>
                <w:r w:rsidR="0083099C">
                  <w:t>, and housing for seniors and people with disabilities,</w:t>
                </w:r>
                <w:r w:rsidR="00F85655">
                  <w:t xml:space="preserve"> located within one-quarter mile of a transit stop do</w:t>
                </w:r>
                <w:r w:rsidR="0083099C">
                  <w:t>es</w:t>
                </w:r>
                <w:r w:rsidR="00F85655">
                  <w:t xml:space="preserve"> not apply </w:t>
                </w:r>
                <w:r w:rsidR="002651A6">
                  <w:t xml:space="preserve">to a building project </w:t>
                </w:r>
                <w:r w:rsidR="00F85655">
                  <w:t>if there are no paved, safe, and well-lit pathways to the transit stop.</w:t>
                </w:r>
              </w:p>
              <w:p w:rsidRPr="007D1589" w:rsidR="001B4E53" w:rsidP="005C72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7964646"/>
    </w:tbl>
    <w:p w:rsidR="00DF5D0E" w:rsidP="005C7240" w:rsidRDefault="00DF5D0E">
      <w:pPr>
        <w:pStyle w:val="BillEnd"/>
        <w:suppressLineNumbers/>
      </w:pPr>
    </w:p>
    <w:p w:rsidR="00DF5D0E" w:rsidP="005C72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72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40" w:rsidRDefault="005C7240" w:rsidP="00DF5D0E">
      <w:r>
        <w:separator/>
      </w:r>
    </w:p>
  </w:endnote>
  <w:endnote w:type="continuationSeparator" w:id="0">
    <w:p w:rsidR="005C7240" w:rsidRDefault="005C72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C2" w:rsidRDefault="00E6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5D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7240">
      <w:t>1923-S2 AMH .... HATF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5D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3856">
      <w:t>1923-S2 AMH .... HATF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40" w:rsidRDefault="005C7240" w:rsidP="00DF5D0E">
      <w:r>
        <w:separator/>
      </w:r>
    </w:p>
  </w:footnote>
  <w:footnote w:type="continuationSeparator" w:id="0">
    <w:p w:rsidR="005C7240" w:rsidRDefault="005C72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C2" w:rsidRDefault="00E6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5A6E"/>
    <w:rsid w:val="000E603A"/>
    <w:rsid w:val="00102468"/>
    <w:rsid w:val="00106544"/>
    <w:rsid w:val="00146AAF"/>
    <w:rsid w:val="001A775A"/>
    <w:rsid w:val="001B4AA5"/>
    <w:rsid w:val="001B4E53"/>
    <w:rsid w:val="001C1B27"/>
    <w:rsid w:val="001C7F91"/>
    <w:rsid w:val="001E6675"/>
    <w:rsid w:val="00217E8A"/>
    <w:rsid w:val="002651A6"/>
    <w:rsid w:val="00265296"/>
    <w:rsid w:val="00265D74"/>
    <w:rsid w:val="00281CBD"/>
    <w:rsid w:val="00316CD9"/>
    <w:rsid w:val="003E2FC6"/>
    <w:rsid w:val="00412BFD"/>
    <w:rsid w:val="004443F4"/>
    <w:rsid w:val="00492DDC"/>
    <w:rsid w:val="004C6615"/>
    <w:rsid w:val="004D117E"/>
    <w:rsid w:val="00523C5A"/>
    <w:rsid w:val="005C7240"/>
    <w:rsid w:val="005E69C3"/>
    <w:rsid w:val="00605C39"/>
    <w:rsid w:val="00664ECC"/>
    <w:rsid w:val="006841E6"/>
    <w:rsid w:val="006E3ACA"/>
    <w:rsid w:val="006F7027"/>
    <w:rsid w:val="007049E4"/>
    <w:rsid w:val="0072335D"/>
    <w:rsid w:val="0072541D"/>
    <w:rsid w:val="00757317"/>
    <w:rsid w:val="007769AF"/>
    <w:rsid w:val="007D1589"/>
    <w:rsid w:val="007D35D4"/>
    <w:rsid w:val="0083099C"/>
    <w:rsid w:val="0083749C"/>
    <w:rsid w:val="008443FE"/>
    <w:rsid w:val="00846034"/>
    <w:rsid w:val="00847CC0"/>
    <w:rsid w:val="008C7E6E"/>
    <w:rsid w:val="00931B84"/>
    <w:rsid w:val="0096303F"/>
    <w:rsid w:val="00972869"/>
    <w:rsid w:val="00984CD1"/>
    <w:rsid w:val="009F23A9"/>
    <w:rsid w:val="00A01F29"/>
    <w:rsid w:val="00A053B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856"/>
    <w:rsid w:val="00B73E0A"/>
    <w:rsid w:val="00B961E0"/>
    <w:rsid w:val="00BF44DF"/>
    <w:rsid w:val="00C61A83"/>
    <w:rsid w:val="00C8108C"/>
    <w:rsid w:val="00C92BB6"/>
    <w:rsid w:val="00D40447"/>
    <w:rsid w:val="00D659AC"/>
    <w:rsid w:val="00D7436F"/>
    <w:rsid w:val="00DA47F3"/>
    <w:rsid w:val="00DC2C13"/>
    <w:rsid w:val="00DE256E"/>
    <w:rsid w:val="00DF5D0E"/>
    <w:rsid w:val="00E046E7"/>
    <w:rsid w:val="00E1471A"/>
    <w:rsid w:val="00E267B1"/>
    <w:rsid w:val="00E41CC6"/>
    <w:rsid w:val="00E637C2"/>
    <w:rsid w:val="00E66F5D"/>
    <w:rsid w:val="00E831A5"/>
    <w:rsid w:val="00E850E7"/>
    <w:rsid w:val="00EC4C96"/>
    <w:rsid w:val="00ED2EEB"/>
    <w:rsid w:val="00F229DE"/>
    <w:rsid w:val="00F304D3"/>
    <w:rsid w:val="00F4663F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27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DYEM</SponsorAcronym>
  <DrafterAcronym>HATF</DrafterAcronym>
  <DraftNumber>119</DraftNumber>
  <ReferenceNumber>2SHB 1923</ReferenceNumber>
  <Floor>H AMD TO H AMD (H-2366.3/19)</Floor>
  <AmendmentNumber> 402</AmendmentNumber>
  <Sponsors>By Representative Dye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266</Words>
  <Characters>1349</Characters>
  <Application>Microsoft Office Word</Application>
  <DocSecurity>8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1923-S2 AMH .... HATF 119</vt:lpstr>
    </vt:vector>
  </TitlesOfParts>
  <Company>Washington State Legislature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DYEM HATF 119</dc:title>
  <dc:creator>Robert Hatfield</dc:creator>
  <cp:lastModifiedBy>Hatfield, Robert</cp:lastModifiedBy>
  <cp:revision>19</cp:revision>
  <dcterms:created xsi:type="dcterms:W3CDTF">2019-03-12T02:21:00Z</dcterms:created>
  <dcterms:modified xsi:type="dcterms:W3CDTF">2019-03-12T04:09:00Z</dcterms:modified>
</cp:coreProperties>
</file>