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1867ada4241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H4771.1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27, after "(8)" strike all material through "(9)"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laws relating to safety in health care settings, safety in late night retail establishments, safety for underground workers, and asbestos safety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09f6bffea4f25" /></Relationships>
</file>