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608fca0f904297" /></Relationships>
</file>

<file path=word/document.xml><?xml version="1.0" encoding="utf-8"?>
<w:document xmlns:w="http://schemas.openxmlformats.org/wordprocessingml/2006/main">
  <w:body>
    <w:p>
      <w:r>
        <w:rPr>
          <w:b/>
        </w:rPr>
        <w:r>
          <w:rPr/>
          <w:t xml:space="preserve">2138-S</w:t>
        </w:r>
      </w:r>
      <w:r>
        <w:rPr>
          <w:b/>
        </w:rPr>
        <w:t xml:space="preserve"> </w:t>
        <w:t xml:space="preserve">AMH</w:t>
      </w:r>
      <w:r>
        <w:rPr>
          <w:b/>
        </w:rPr>
        <w:t xml:space="preserve"> </w:t>
        <w:r>
          <w:rPr/>
          <w:t xml:space="preserve">BLAK</w:t>
        </w:r>
      </w:r>
      <w:r>
        <w:rPr>
          <w:b/>
        </w:rPr>
        <w:t xml:space="preserve"> </w:t>
        <w:r>
          <w:rPr/>
          <w:t xml:space="preserve">H5011.1</w:t>
        </w:r>
      </w:r>
      <w:r>
        <w:rPr>
          <w:b/>
        </w:rPr>
        <w:t xml:space="preserve"> - NOT FOR FLOOR USE</w:t>
      </w:r>
    </w:p>
    <w:p>
      <w:pPr>
        <w:ind w:left="0" w:right="0" w:firstLine="576"/>
      </w:pPr>
    </w:p>
    <w:p>
      <w:pPr>
        <w:spacing w:before="480" w:after="0" w:line="408" w:lineRule="exact"/>
      </w:pPr>
      <w:r>
        <w:rPr>
          <w:b/>
          <w:u w:val="single"/>
        </w:rPr>
        <w:t xml:space="preserve">SHB 2138</w:t>
      </w:r>
      <w:r>
        <w:t xml:space="preserve"> -</w:t>
      </w:r>
      <w:r>
        <w:t xml:space="preserve"> </w:t>
        <w:t xml:space="preserve">H AMD</w:t>
      </w:r>
      <w:r>
        <w:t xml:space="preserve"> </w:t>
      </w:r>
      <w:r>
        <w:rPr>
          <w:b/>
        </w:rPr>
        <w:t xml:space="preserve">1463</w:t>
      </w:r>
    </w:p>
    <w:p>
      <w:pPr>
        <w:spacing w:before="0" w:after="0" w:line="408" w:lineRule="exact"/>
        <w:ind w:left="0" w:right="0" w:firstLine="576"/>
        <w:jc w:val="left"/>
      </w:pPr>
      <w:r>
        <w:rPr/>
        <w:t xml:space="preserve">By Representative Blake</w:t>
      </w:r>
    </w:p>
    <w:p>
      <w:pPr>
        <w:jc w:val="right"/>
      </w:pPr>
      <w:r>
        <w:rPr>
          <w:b/>
        </w:rPr>
        <w:t xml:space="preserve">ADOPTED 02/18/2020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All new signs that pertain to land use restrictions or closures must include a reference to the supporting section of the Revised Code of Washington or Washington Administrative Code, or to other legal authority.</w:t>
      </w:r>
    </w:p>
    <w:p>
      <w:pPr>
        <w:spacing w:before="0" w:after="0" w:line="408" w:lineRule="exact"/>
        <w:ind w:left="0" w:right="0" w:firstLine="576"/>
        <w:jc w:val="left"/>
      </w:pPr>
      <w:r>
        <w:rPr/>
        <w:t xml:space="preserve">(2) The department shall update existing sign standards and policies to ensure that all signs pertaining to land use restrictions or closures include a reference to the supporting section of the Revised Code of Washington or Washington Administrative Code, or to other legal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All new signs that pertain to land use restrictions or closures must include a reference to the supporting section of the Revised Code of Washington or Washington Administrative Code, or to other legal authority.</w:t>
      </w:r>
    </w:p>
    <w:p>
      <w:pPr>
        <w:spacing w:before="0" w:after="0" w:line="408" w:lineRule="exact"/>
        <w:ind w:left="0" w:right="0" w:firstLine="576"/>
        <w:jc w:val="left"/>
      </w:pPr>
      <w:r>
        <w:rPr/>
        <w:t xml:space="preserve">(2) The department shall update existing sign standards and policies to ensure that all signs pertaining to land use restrictions or closures include a reference to the supporting section of the Revised Code of Washington or Washington Administrative Code, or to other legal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Nothing in this act requires any agency of state government to increase or change its existing sign update, replacement, or removal schedules. Agencies should use any remaining stock of signs."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lands managed by the State Parks and Recreation Commission from the requirements of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18ab9d76b147f9" /></Relationships>
</file>