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f6de86a894038"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CORR</w:t>
        </w:r>
      </w:r>
      <w:r>
        <w:rPr>
          <w:b/>
        </w:rPr>
        <w:t xml:space="preserve"> </w:t>
        <w:r>
          <w:rPr/>
          <w:t xml:space="preserve">H3088.1</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803</w:t>
      </w:r>
    </w:p>
    <w:p>
      <w:pPr>
        <w:spacing w:before="0" w:after="0" w:line="408" w:lineRule="exact"/>
        <w:ind w:left="0" w:right="0" w:firstLine="576"/>
        <w:jc w:val="left"/>
      </w:pPr>
      <w:r>
        <w:rPr/>
        <w:t xml:space="preserve">By Representative Corry</w:t>
      </w:r>
    </w:p>
    <w:p>
      <w:pPr>
        <w:jc w:val="right"/>
      </w:pPr>
      <w:r>
        <w:rPr>
          <w:b/>
        </w:rPr>
        <w:t xml:space="preserve">NOT CONSIDERED 12/23/2019</w:t>
      </w:r>
    </w:p>
    <w:p>
      <w:pPr>
        <w:spacing w:before="0" w:after="0" w:line="408" w:lineRule="exact"/>
        <w:ind w:left="0" w:right="0" w:firstLine="576"/>
        <w:jc w:val="left"/>
      </w:pPr>
      <w:r>
        <w:rPr/>
        <w:t xml:space="preserve">On page 33, after line 18, insert the following:</w:t>
      </w:r>
    </w:p>
    <w:p>
      <w:pPr>
        <w:spacing w:before="240" w:after="0" w:line="408" w:lineRule="exact"/>
        <w:ind w:left="0" w:right="0" w:firstLine="576"/>
        <w:jc w:val="center"/>
      </w:pPr>
      <w:r>
        <w:rPr>
          <w:b/>
        </w:rPr>
        <w:t xml:space="preserve">"</w:t>
      </w:r>
      <w:r>
        <w:rPr>
          <w:b/>
        </w:rPr>
        <w:t xml:space="preserve">Part VII</w:t>
      </w:r>
    </w:p>
    <w:p>
      <w:pPr>
        <w:spacing w:before="0" w:after="0" w:line="408" w:lineRule="exact"/>
        <w:ind w:left="0" w:right="0" w:firstLine="576"/>
        <w:jc w:val="center"/>
      </w:pPr>
      <w:r>
        <w:rPr>
          <w:b/>
        </w:rPr>
        <w:t xml:space="preserve">Dedicating New Revenue Growth to a Sales Tax Holiday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legislature finds that Washington families pay thousands of dollars in sales and use tax on their purchases of clothing and school supplies in August before the school year begins. The legislature further finds that a recent study has shown that temporarily exempting some of these purchases from sales and use tax would give Washington families a needed tax break and increase sales, which in turn would generate new jobs and more state and local tax revenue. Therefore, it is the legislature's intent to create a "back-to-school" sales tax holiday.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and limitations provided in this section, the tax levied by RCW 82.08.020 does not apply to the sale of the following tangible personal property:</w:t>
      </w:r>
    </w:p>
    <w:p>
      <w:pPr>
        <w:spacing w:before="0" w:after="0" w:line="408" w:lineRule="exact"/>
        <w:ind w:left="0" w:right="0" w:firstLine="576"/>
        <w:jc w:val="left"/>
      </w:pPr>
      <w:r>
        <w:rPr/>
        <w:t xml:space="preserve">(a) Clothing items; and</w:t>
      </w:r>
    </w:p>
    <w:p>
      <w:pPr>
        <w:spacing w:before="0" w:after="0" w:line="408" w:lineRule="exact"/>
        <w:ind w:left="0" w:right="0" w:firstLine="576"/>
        <w:jc w:val="left"/>
      </w:pPr>
      <w:r>
        <w:rPr/>
        <w:t xml:space="preserve">(b) School supply items.</w:t>
      </w:r>
    </w:p>
    <w:p>
      <w:pPr>
        <w:spacing w:before="0" w:after="0" w:line="408" w:lineRule="exact"/>
        <w:ind w:left="0" w:right="0" w:firstLine="576"/>
        <w:jc w:val="left"/>
      </w:pPr>
      <w:r>
        <w:rPr/>
        <w:t xml:space="preserve">(2)(a) A clothing item is exempt under this section if the sales price of the item is less than one hundred dollars.</w:t>
      </w:r>
    </w:p>
    <w:p>
      <w:pPr>
        <w:spacing w:before="0" w:after="0" w:line="408" w:lineRule="exact"/>
        <w:ind w:left="0" w:right="0" w:firstLine="576"/>
        <w:jc w:val="left"/>
      </w:pPr>
      <w:r>
        <w:rPr/>
        <w:t xml:space="preserve">(b) A school supply item is exempt under this section if the sales price of the item is less than ten dollars.</w:t>
      </w:r>
    </w:p>
    <w:p>
      <w:pPr>
        <w:spacing w:before="0" w:after="0" w:line="408" w:lineRule="exact"/>
        <w:ind w:left="0" w:right="0" w:firstLine="576"/>
        <w:jc w:val="left"/>
      </w:pPr>
      <w:r>
        <w:rPr/>
        <w:t xml:space="preserve">(3) The exemption authorized in this section only applies to purchases made on the second adjacent Friday, Saturday, and Sunday of August subject to the department's designation of a sales tax holiday in section 705(3) of this act.</w:t>
      </w:r>
    </w:p>
    <w:p>
      <w:pPr>
        <w:spacing w:before="0" w:after="0" w:line="408" w:lineRule="exact"/>
        <w:ind w:left="0" w:right="0" w:firstLine="576"/>
        <w:jc w:val="left"/>
      </w:pPr>
      <w:r>
        <w:rPr/>
        <w:t xml:space="preserve">(4) Rules adopted by the department for the administration of this section must be substantially consistent with the streamlined sales and use tax agreement, as that term is used in chapter 82.58 RCW.</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"Clothing item" means human wearing apparel suitable for general use.</w:t>
      </w:r>
    </w:p>
    <w:p>
      <w:pPr>
        <w:spacing w:before="0" w:after="0" w:line="408" w:lineRule="exact"/>
        <w:ind w:left="0" w:right="0" w:firstLine="576"/>
        <w:jc w:val="left"/>
      </w:pPr>
      <w:r>
        <w:rPr/>
        <w:t xml:space="preserve">(b) "School supply item" means an item commonly used by a student in a course of study.</w:t>
      </w:r>
    </w:p>
    <w:p>
      <w:pPr>
        <w:spacing w:before="0" w:after="0" w:line="408" w:lineRule="exact"/>
        <w:ind w:left="0" w:right="0" w:firstLine="576"/>
        <w:jc w:val="left"/>
      </w:pPr>
      <w:r>
        <w:rPr/>
        <w:t xml:space="preserve">(6)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the use of the following tangible personal property:</w:t>
      </w:r>
    </w:p>
    <w:p>
      <w:pPr>
        <w:spacing w:before="0" w:after="0" w:line="408" w:lineRule="exact"/>
        <w:ind w:left="0" w:right="0" w:firstLine="576"/>
        <w:jc w:val="left"/>
      </w:pPr>
      <w:r>
        <w:rPr/>
        <w:t xml:space="preserve">(a) Clothing items that are not used primarily for business-related activities; and</w:t>
      </w:r>
    </w:p>
    <w:p>
      <w:pPr>
        <w:spacing w:before="0" w:after="0" w:line="408" w:lineRule="exact"/>
        <w:ind w:left="0" w:right="0" w:firstLine="576"/>
        <w:jc w:val="left"/>
      </w:pPr>
      <w:r>
        <w:rPr/>
        <w:t xml:space="preserve">(b) School supply items that are not used primarily for business-related activities.</w:t>
      </w:r>
    </w:p>
    <w:p>
      <w:pPr>
        <w:spacing w:before="0" w:after="0" w:line="408" w:lineRule="exact"/>
        <w:ind w:left="0" w:right="0" w:firstLine="576"/>
        <w:jc w:val="left"/>
      </w:pPr>
      <w:r>
        <w:rPr/>
        <w:t xml:space="preserve">(2) The definitions, conditions, and limitations in section 702 of this act apply to this section.</w:t>
      </w:r>
    </w:p>
    <w:p>
      <w:pPr>
        <w:spacing w:before="0" w:after="0" w:line="408" w:lineRule="exact"/>
        <w:ind w:left="0" w:right="0" w:firstLine="576"/>
        <w:jc w:val="left"/>
      </w:pPr>
      <w:r>
        <w:rPr/>
        <w:t xml:space="preserve">(3) For the purposes of this section, "business" has the meaning provided in RCW 82.04.140 and also includes activities engaged in by a common school, school district, or educational service district.</w:t>
      </w:r>
    </w:p>
    <w:p>
      <w:pPr>
        <w:spacing w:before="0" w:after="0" w:line="408" w:lineRule="exact"/>
        <w:ind w:left="0" w:right="0" w:firstLine="576"/>
        <w:jc w:val="left"/>
      </w:pPr>
      <w:r>
        <w:rPr/>
        <w:t xml:space="preserve">(4) This section expires January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2019 c 8 s 704 are each amended to read as follows:</w:t>
      </w:r>
    </w:p>
    <w:p>
      <w:pPr>
        <w:spacing w:before="0" w:after="0" w:line="408" w:lineRule="exact"/>
        <w:ind w:left="0" w:right="0" w:firstLine="576"/>
        <w:jc w:val="left"/>
      </w:pPr>
      <w:r>
        <w:rPr/>
        <w:t xml:space="preserve">(1) Every person who is subject to a collection obligation under chapter 82.08 RCW must obtain from the department a certificate of registration. Such persons must, at the time of making sales of tangible personal property, digital goods, digital codes, digital automated services, extended warranties, or sales of any service defined as a retail sale in RCW 82.04.050 (2) (a) or (g) or (6)(c),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This section does not apply to any retail sale if, in respect to such sale, the seller is subject to a tax collection obligation under chapter 82.08 RCW.</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(6)(c),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(5) may be construed as relieving purchasers from liability for reporting and remitting the tax due under this chapter directly to the department.</w:t>
      </w:r>
    </w:p>
    <w:p>
      <w:pPr>
        <w:spacing w:before="0" w:after="0" w:line="408" w:lineRule="exact"/>
        <w:ind w:left="0" w:right="0" w:firstLine="576"/>
        <w:jc w:val="left"/>
      </w:pPr>
      <w:r>
        <w:rPr/>
        <w:t xml:space="preserve">(6)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rPr/>
        <w:t xml:space="preserve">(7)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0" w:after="0" w:line="408" w:lineRule="exact"/>
        <w:ind w:left="0" w:right="0" w:firstLine="576"/>
        <w:jc w:val="left"/>
      </w:pPr>
      <w:r>
        <w:rPr>
          <w:u w:val="single"/>
        </w:rPr>
        <w:t xml:space="preserve">(8) Notwithstanding subsections (1) through (4) of this section, a seller is not obligated to collect the tax imposed by this chapter if the product is exempt from retail sales tax under section 702 of this act, but is not exempt from use tax under section 703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December 1, 2019, and each December 1st thereafter, the department must calculate any increase in retail sales and use tax collections resulting from any changes made to this chapter and chapter 82.12 RCW by the legislature in 2019 as compared to fiscal year 2018.</w:t>
      </w:r>
    </w:p>
    <w:p>
      <w:pPr>
        <w:spacing w:before="0" w:after="0" w:line="408" w:lineRule="exact"/>
        <w:ind w:left="0" w:right="0" w:firstLine="576"/>
        <w:jc w:val="left"/>
      </w:pPr>
      <w:r>
        <w:rPr/>
        <w:t xml:space="preserve">(2) The department must notify the state treasurer of the amount calculated pursuant to subsection (1) of this section by December 31st and the state treasurer must transfer that amount into the sales tax holiday account created in section 706 of this act.</w:t>
      </w:r>
    </w:p>
    <w:p>
      <w:pPr>
        <w:spacing w:before="0" w:after="0" w:line="408" w:lineRule="exact"/>
        <w:ind w:left="0" w:right="0" w:firstLine="576"/>
        <w:jc w:val="left"/>
      </w:pPr>
      <w:r>
        <w:rPr/>
        <w:t xml:space="preserve">(3) By July 1st, the department must designate a sales tax holiday if the balance of the sales tax holiday account is at least forty-five million dollars. The department must publish notice of the sales tax holiday in the appropriate mediums, including its web site, and provide notices to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sales tax holiday account is created in the state treasury. Moneys in the account may be spent only after appropriation and may only be used to implement the sales tax holiday in section 705 of this act.</w:t>
      </w:r>
    </w:p>
    <w:p>
      <w:pPr>
        <w:spacing w:before="0" w:after="0" w:line="408" w:lineRule="exact"/>
        <w:ind w:left="0" w:right="0" w:firstLine="576"/>
        <w:jc w:val="left"/>
      </w:pPr>
      <w:r>
        <w:rPr/>
        <w:t xml:space="preserve">(2) By December 1st of each year in which there is a sales tax holiday as established in section 705 of this act, the department must calculate the amount of revenue that would have been deposited in the state general fund but for that sales tax holiday. The department must notify the state treasurer of the amount calculated under this subsection, and the state treasurer, before January 1st of each year, must transfer that amount from the sales tax holiday account into the general fund."</w:t>
      </w:r>
    </w:p>
    <w:p>
      <w:pPr>
        <w:spacing w:before="0" w:after="0" w:line="408" w:lineRule="exact"/>
        <w:ind w:left="0" w:right="0" w:firstLine="576"/>
        <w:jc w:val="left"/>
      </w:pPr>
      <w:r>
        <w:rPr/>
        <w:t xml:space="preserve">Renumber the remaining part and sections consecutively and correct any internal references accordingly.</w:t>
      </w:r>
    </w:p>
    <w:p>
      <w:pPr>
        <w:spacing w:before="0" w:after="0" w:line="408" w:lineRule="exact"/>
        <w:ind w:left="0" w:right="0" w:firstLine="576"/>
        <w:jc w:val="left"/>
      </w:pPr>
      <w:r>
        <w:rPr/>
        <w:t xml:space="preserve">On page 33, line 24, after "IV," strike "and V" and insert "V, and VII"</w:t>
      </w:r>
    </w:p>
    <w:p>
      <w:pPr>
        <w:spacing w:before="0" w:after="0" w:line="408" w:lineRule="exact"/>
        <w:ind w:left="0" w:right="0" w:firstLine="576"/>
        <w:jc w:val="left"/>
      </w:pPr>
      <w:r>
        <w:rPr/>
        <w:t xml:space="preserve">On page 33, line 25, after "IV," strike "and VI" and insert "VI, and VII"</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all revenue generated as the result of changes to the state retail sales and use tax during 2019 to be deposited in the state back-to-school sales tax holiday account (Account). Directs the Department of Revenue to declare a sales tax holiday for the second weekend in August by July 1 of a year in which the Account has a balance of at least $45 million. Requires the Department to transfer moneys to the state general fund in an amount equal to the foregone sales and use tax revenue from the back-to-school sales tax holiday.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0dee77c30e4446" /></Relationships>
</file>