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81dd97c7b462f"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DYEM</w:t>
        </w:r>
      </w:r>
      <w:r>
        <w:rPr>
          <w:b/>
        </w:rPr>
        <w:t xml:space="preserve"> </w:t>
        <w:r>
          <w:rPr/>
          <w:t xml:space="preserve">H3101.1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805</w:t>
      </w:r>
    </w:p>
    <w:p>
      <w:pPr>
        <w:spacing w:before="0" w:after="0" w:line="408" w:lineRule="exact"/>
        <w:ind w:left="0" w:right="0" w:firstLine="576"/>
        <w:jc w:val="left"/>
      </w:pPr>
      <w:r>
        <w:rPr/>
        <w:t xml:space="preserve">By Representative Dye</w:t>
      </w:r>
    </w:p>
    <w:p>
      <w:pPr>
        <w:jc w:val="right"/>
      </w:pPr>
      <w:r>
        <w:rPr>
          <w:b/>
        </w:rPr>
        <w:t xml:space="preserve">NOT CONSIDERED 12/23/2019</w:t>
      </w:r>
    </w:p>
    <w:p>
      <w:pPr>
        <w:spacing w:before="0" w:after="0" w:line="408" w:lineRule="exact"/>
        <w:ind w:left="0" w:right="0" w:firstLine="576"/>
        <w:jc w:val="left"/>
      </w:pPr>
      <w:r>
        <w:rPr/>
        <w:t xml:space="preserve">On page 11,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303</w:instrText>
      </w:r>
      <w:r/>
      <w:r>
        <w:rPr>
          <w:b/>
        </w:rPr>
        <w:fldChar w:fldCharType="end"/>
      </w:r>
      <w:r>
        <w:t xml:space="preserve">  </w:t>
      </w:r>
      <w:r>
        <w:rPr/>
        <w:t xml:space="preserve">(1) This section is the tax preference performance statement for the tax preference contained in section 304, chapter . . ., Laws of 2019 (section 304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intended in RCW 82.32.808(2)(e).</w:t>
      </w:r>
    </w:p>
    <w:p>
      <w:pPr>
        <w:spacing w:before="0" w:after="0" w:line="408" w:lineRule="exact"/>
        <w:ind w:left="0" w:right="0" w:firstLine="576"/>
        <w:jc w:val="left"/>
      </w:pPr>
      <w:r>
        <w:rPr/>
        <w:t xml:space="preserve">(3) It is the legislature's specific public policy objective to assist the development of locally grown food industry businesses.</w:t>
      </w:r>
    </w:p>
    <w:p>
      <w:pPr>
        <w:spacing w:before="0" w:after="0" w:line="408" w:lineRule="exact"/>
        <w:ind w:left="0" w:right="0" w:firstLine="576"/>
        <w:jc w:val="left"/>
      </w:pPr>
      <w:r>
        <w:rPr/>
        <w:t xml:space="preserve">(4) The legislature intends to extend the expiration date of this tax preference if the review finds that as a result of the tax exemption provided in section 304, chapter ..., Laws of 2019 (section 304 of this act):</w:t>
      </w:r>
    </w:p>
    <w:p>
      <w:pPr>
        <w:spacing w:before="0" w:after="0" w:line="408" w:lineRule="exact"/>
        <w:ind w:left="0" w:right="0" w:firstLine="576"/>
        <w:jc w:val="left"/>
      </w:pPr>
      <w:r>
        <w:rPr/>
        <w:t xml:space="preserve">(a) There are more new locally grown food industry businesses created during the ten years the exemption is in effect as compared to the previous ten years; and</w:t>
      </w:r>
    </w:p>
    <w:p>
      <w:pPr>
        <w:spacing w:before="0" w:after="0" w:line="408" w:lineRule="exact"/>
        <w:ind w:left="0" w:right="0" w:firstLine="576"/>
        <w:jc w:val="left"/>
      </w:pPr>
      <w:r>
        <w:rPr/>
        <w:t xml:space="preserve">(b) The locally grown food industry in Washington is more competitive in the national and global marketplace.</w:t>
      </w:r>
    </w:p>
    <w:p>
      <w:pPr>
        <w:spacing w:before="0" w:after="0" w:line="408" w:lineRule="exact"/>
        <w:ind w:left="0" w:right="0" w:firstLine="576"/>
        <w:jc w:val="left"/>
      </w:pPr>
      <w:r>
        <w:rPr/>
        <w:t xml:space="preserve"> (5)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2020, this chapter does not apply to qualified persons engaging in the business of manufacturing wheat into flour, barley into pearl barley, soybeans into soybean oil, canola into canola oil, canola meal, or canola by-products, or sunflower seeds into sunflower oil.</w:t>
      </w:r>
    </w:p>
    <w:p>
      <w:pPr>
        <w:spacing w:before="0" w:after="0" w:line="408" w:lineRule="exact"/>
        <w:ind w:left="0" w:right="0" w:firstLine="576"/>
        <w:jc w:val="left"/>
      </w:pPr>
      <w:r>
        <w:rPr/>
        <w:t xml:space="preserve">(2) A "qualified person" must have been operating a business engaged in the activities described in subsection (1) of this section for less than ten years.</w:t>
      </w:r>
    </w:p>
    <w:p>
      <w:pPr>
        <w:spacing w:before="0" w:after="0" w:line="408" w:lineRule="exact"/>
        <w:ind w:left="0" w:right="0" w:firstLine="576"/>
        <w:jc w:val="left"/>
      </w:pPr>
      <w:r>
        <w:rPr/>
        <w:t xml:space="preserve">(3) This section expires January 1, 2030."</w:t>
      </w:r>
    </w:p>
    <w:p>
      <w:pPr>
        <w:spacing w:before="0" w:after="0" w:line="408" w:lineRule="exact"/>
        <w:ind w:left="0" w:right="0" w:firstLine="576"/>
        <w:jc w:val="left"/>
      </w:pPr>
      <w:r>
        <w:rPr/>
        <w:t xml:space="preserve">On page 33, line 23, after "</w:t>
      </w:r>
      <w:r>
        <w:rPr>
          <w:b/>
        </w:rPr>
        <w:t xml:space="preserve">Sec. 702.</w:t>
      </w:r>
      <w:r>
        <w:rPr/>
        <w:t xml:space="preserve">" strike "The" and insert "(1) Unless otherwise provided in subsection (2) of this section, the"</w:t>
      </w:r>
    </w:p>
    <w:p>
      <w:pPr>
        <w:spacing w:before="0" w:after="0" w:line="408" w:lineRule="exact"/>
        <w:ind w:left="0" w:right="0" w:firstLine="576"/>
        <w:jc w:val="left"/>
      </w:pPr>
      <w:r>
        <w:rPr/>
        <w:t xml:space="preserve">On page 33, after line 24, insert the following:</w:t>
      </w:r>
    </w:p>
    <w:p>
      <w:pPr>
        <w:spacing w:before="0" w:after="0" w:line="408" w:lineRule="exact"/>
        <w:ind w:left="0" w:right="0" w:firstLine="576"/>
        <w:jc w:val="left"/>
      </w:pPr>
      <w:r>
        <w:rPr/>
        <w:t xml:space="preserve">"(2) The reporting requirements and the tax preference performance statement provisions of RCW 82.32.805 and 82.32.808 apply to section 302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an exemption from business and occupation (B&amp;O) tax for manufacturers of flour, pearl barley, soybean oil, canola oil, canola meal, canola by-products, or sunflower oil that have been in business less than 10 years. Provides a tax preference performance statement for the new B&amp;O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c0fc1c1434369" /></Relationships>
</file>