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75608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97F05">
            <w:t>2158-S2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97F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97F05">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97F05">
            <w:t>POTT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97F05">
            <w:t>030</w:t>
          </w:r>
        </w:sdtContent>
      </w:sdt>
    </w:p>
    <w:p w:rsidR="00DF5D0E" w:rsidP="00B73E0A" w:rsidRDefault="00AA1230">
      <w:pPr>
        <w:pStyle w:val="OfferedBy"/>
        <w:spacing w:after="120"/>
      </w:pPr>
      <w:r>
        <w:tab/>
      </w:r>
      <w:r>
        <w:tab/>
      </w:r>
      <w:r>
        <w:tab/>
      </w:r>
    </w:p>
    <w:p w:rsidR="00DF5D0E" w:rsidRDefault="0075608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97F05">
            <w:rPr>
              <w:b/>
              <w:u w:val="single"/>
            </w:rPr>
            <w:t>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97F0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866</w:t>
          </w:r>
        </w:sdtContent>
      </w:sdt>
    </w:p>
    <w:p w:rsidR="00DF5D0E" w:rsidP="00605C39" w:rsidRDefault="0075608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97F05">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97F05">
          <w:pPr>
            <w:spacing w:after="400" w:line="408" w:lineRule="exact"/>
            <w:jc w:val="right"/>
            <w:rPr>
              <w:b/>
              <w:bCs/>
            </w:rPr>
          </w:pPr>
          <w:r>
            <w:rPr>
              <w:b/>
              <w:bCs/>
            </w:rPr>
            <w:t xml:space="preserve">NOT ADOPTED 04/26/2019</w:t>
          </w:r>
        </w:p>
      </w:sdtContent>
    </w:sdt>
    <w:p w:rsidR="00AE329B" w:rsidP="00DC32DE" w:rsidRDefault="00DE256E">
      <w:pPr>
        <w:pStyle w:val="Page"/>
      </w:pPr>
      <w:bookmarkStart w:name="StartOfAmendmentBody" w:id="0"/>
      <w:bookmarkEnd w:id="0"/>
      <w:permStart w:edGrp="everyone" w:id="1432364189"/>
      <w:r>
        <w:tab/>
      </w:r>
      <w:r w:rsidR="00D97F05">
        <w:t xml:space="preserve">Strike everything after the enacting clause and insert the following: </w:t>
      </w:r>
    </w:p>
    <w:p w:rsidR="00AE329B" w:rsidP="00252186" w:rsidRDefault="00AE329B">
      <w:pPr>
        <w:spacing w:before="400" w:line="408" w:lineRule="exact"/>
      </w:pPr>
      <w:r>
        <w:tab/>
      </w:r>
      <w:r w:rsidR="00B00DB1">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82.04 RCW to read as follows:</w:t>
      </w:r>
    </w:p>
    <w:p w:rsidR="00AE329B" w:rsidP="00AE329B" w:rsidRDefault="00AE329B">
      <w:pPr>
        <w:spacing w:line="408" w:lineRule="exact"/>
        <w:ind w:firstLine="576"/>
      </w:pPr>
      <w:r>
        <w:t>The legislature intends to secure additional revenue via surcharges targeted towards certain industries including select advanced computing businesses.</w:t>
      </w:r>
    </w:p>
    <w:p w:rsidR="00AE329B" w:rsidP="00AE329B" w:rsidRDefault="00AE329B">
      <w:pPr>
        <w:spacing w:line="408" w:lineRule="exact"/>
        <w:ind w:firstLine="576"/>
      </w:pPr>
      <w:r>
        <w:t>The legislature intends the provisions of this act to be applied broadly in favor of application of the surcharges. To achieve this intent, any provision within this act that is deemed to be ambiguous by a court of competent jurisdiction, the board of tax appeals, or any other judicial or administrative body, should be construed in favor of application of the surcharges.</w:t>
      </w:r>
    </w:p>
    <w:p w:rsidR="00AE329B" w:rsidP="00AE329B" w:rsidRDefault="00AE329B">
      <w:pPr>
        <w:spacing w:line="408" w:lineRule="exact"/>
        <w:ind w:firstLine="576"/>
      </w:pPr>
      <w:r>
        <w:t>(1)(a)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rsidR="00AE329B" w:rsidP="00AE329B" w:rsidRDefault="00AE329B">
      <w:pPr>
        <w:spacing w:line="408" w:lineRule="exact"/>
        <w:ind w:firstLine="576"/>
      </w:pPr>
      <w:r>
        <w:t>(b) For specified persons who report under one or more tax classifications, this surcharge applies only to business activities taxed under RCW 82.04.290(2).</w:t>
      </w:r>
    </w:p>
    <w:p w:rsidR="00AE329B" w:rsidP="00AE329B" w:rsidRDefault="00AE329B">
      <w:pPr>
        <w:spacing w:line="408" w:lineRule="exact"/>
        <w:ind w:firstLine="576"/>
      </w:pPr>
      <w:r>
        <w:t>(c) The surcharge imposed under this subsection (1) must be reported and paid in a manner and frequency as required by the department.</w:t>
      </w:r>
    </w:p>
    <w:p w:rsidR="00AE329B" w:rsidP="00AE329B" w:rsidRDefault="00AE329B">
      <w:pPr>
        <w:spacing w:line="408" w:lineRule="exact"/>
        <w:ind w:firstLine="576"/>
      </w:pPr>
      <w:r>
        <w:lastRenderedPageBreak/>
        <w:t>(2) For the purposes of this section, "specified person" means a person who is not subject to the surcharge under subsection (4) of this section and who is primarily engaged within this state in any combination of the following activities:</w:t>
      </w:r>
    </w:p>
    <w:p w:rsidR="00AE329B" w:rsidP="00AE329B" w:rsidRDefault="00AE329B">
      <w:pPr>
        <w:spacing w:line="408" w:lineRule="exact"/>
        <w:ind w:firstLine="576"/>
      </w:pPr>
      <w:r>
        <w:t>(a)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rsidR="00AE329B" w:rsidP="00AE329B" w:rsidRDefault="00AE329B">
      <w:pPr>
        <w:spacing w:line="408" w:lineRule="exact"/>
        <w:ind w:firstLine="576"/>
      </w:pPr>
      <w:r>
        <w:t>(b)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rsidR="00AE329B" w:rsidP="00AE329B" w:rsidRDefault="00AE329B">
      <w:pPr>
        <w:spacing w:line="408" w:lineRule="exact"/>
        <w:ind w:firstLine="576"/>
      </w:pPr>
      <w:r>
        <w:t>(c) Putting capital at risk in the process of underwriting securities issues or in making markets for securities and commodities and those acting as agents or brokers between buyers and sellers of securities and commodities, usually charging a commission;</w:t>
      </w:r>
    </w:p>
    <w:p w:rsidR="00AE329B" w:rsidP="00AE329B" w:rsidRDefault="00AE329B">
      <w:pPr>
        <w:spacing w:line="408" w:lineRule="exact"/>
        <w:ind w:firstLine="576"/>
      </w:pPr>
      <w:r>
        <w:t>(d)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rsidR="00AE329B" w:rsidP="00AE329B" w:rsidRDefault="00AE329B">
      <w:pPr>
        <w:spacing w:line="408" w:lineRule="exact"/>
        <w:ind w:firstLine="576"/>
      </w:pPr>
      <w:r>
        <w:lastRenderedPageBreak/>
        <w:t>(e) Performing central banking functions, such as issuing currency, managing the nation's money supply and international reserves, holding deposits that represent the reserves of other banks and other central banks, and acting as a fiscal agent for the central government;</w:t>
      </w:r>
    </w:p>
    <w:p w:rsidR="00AE329B" w:rsidP="00AE329B" w:rsidRDefault="00AE329B">
      <w:pPr>
        <w:spacing w:line="408" w:lineRule="exact"/>
        <w:ind w:firstLine="576"/>
      </w:pPr>
      <w:r>
        <w:t>(f)(i)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rsidR="00AE329B" w:rsidP="00AE329B" w:rsidRDefault="00AE329B">
      <w:pPr>
        <w:spacing w:line="408" w:lineRule="exact"/>
        <w:ind w:firstLine="576"/>
      </w:pPr>
      <w:r>
        <w:t>(g)(i)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rsidR="00AE329B" w:rsidP="00AE329B" w:rsidRDefault="00AE329B">
      <w:pPr>
        <w:spacing w:line="408" w:lineRule="exact"/>
        <w:ind w:firstLine="576"/>
      </w:pPr>
      <w: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w:t>
      </w:r>
      <w:r>
        <w:lastRenderedPageBreak/>
        <w:t>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rsidR="00AE329B" w:rsidP="00AE329B" w:rsidRDefault="00AE329B">
      <w:pPr>
        <w:spacing w:line="408" w:lineRule="exact"/>
        <w:ind w:firstLine="576"/>
      </w:pPr>
      <w:r>
        <w:t>(i) Architectural, engineering, and related services, such as drafting services, building inspection services, geophysical surveying and mapping services, surveying and mapping, except geophysical services and testing services;</w:t>
      </w:r>
    </w:p>
    <w:p w:rsidR="00AE329B" w:rsidP="00AE329B" w:rsidRDefault="00AE329B">
      <w:pPr>
        <w:spacing w:line="408" w:lineRule="exact"/>
        <w:ind w:firstLine="576"/>
      </w:pPr>
      <w:r>
        <w:t>(j)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rsidR="00AE329B" w:rsidP="00AE329B" w:rsidRDefault="00AE329B">
      <w:pPr>
        <w:spacing w:line="408" w:lineRule="exact"/>
        <w:ind w:firstLine="576"/>
      </w:pPr>
      <w:r>
        <w:t>(k) Providing advice and assistance to businesses and other organizations on management, environmental, scientific, and technical issues;</w:t>
      </w:r>
    </w:p>
    <w:p w:rsidR="00AE329B" w:rsidP="00AE329B" w:rsidRDefault="00AE329B">
      <w:pPr>
        <w:spacing w:line="408" w:lineRule="exact"/>
        <w:ind w:firstLine="576"/>
      </w:pPr>
      <w:r>
        <w:lastRenderedPageBreak/>
        <w:t>(l)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rsidR="00AE329B" w:rsidP="00AE329B" w:rsidRDefault="00AE329B">
      <w:pPr>
        <w:spacing w:line="408" w:lineRule="exact"/>
        <w:ind w:firstLine="576"/>
      </w:pPr>
      <w:r>
        <w:t>(m) Facilitating credit intermediation by performing activities, such as arranging loans by bringing borrowers and lenders together and clearing checks and credit card transactions;</w:t>
      </w:r>
    </w:p>
    <w:p w:rsidR="00AE329B" w:rsidP="00AE329B" w:rsidRDefault="00AE329B">
      <w:pPr>
        <w:spacing w:line="408" w:lineRule="exact"/>
        <w:ind w:firstLine="576"/>
      </w:pPr>
      <w:r>
        <w:t>(n) Offering legal services, such as those offered by offices of lawyers, offices of notaries, and title abstract and settlement offices, and paralegal services;</w:t>
      </w:r>
    </w:p>
    <w:p w:rsidR="00AE329B" w:rsidP="00AE329B" w:rsidRDefault="00AE329B">
      <w:pPr>
        <w:spacing w:line="408" w:lineRule="exact"/>
        <w:ind w:firstLine="576"/>
      </w:pPr>
      <w:r>
        <w:t>(o)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rsidR="00AE329B" w:rsidP="00AE329B" w:rsidRDefault="00AE329B">
      <w:pPr>
        <w:spacing w:line="408" w:lineRule="exact"/>
        <w:ind w:firstLine="576"/>
      </w:pPr>
      <w:r>
        <w:t>(p) Providing telecommunications services to other establishments in the telecommunications and broadcasting industries by forwarding and receiving communications signals via a system of satellites or reselling satellite telecommunications;</w:t>
      </w:r>
    </w:p>
    <w:p w:rsidR="00AE329B" w:rsidP="00AE329B" w:rsidRDefault="00AE329B">
      <w:pPr>
        <w:spacing w:line="408" w:lineRule="exact"/>
        <w:ind w:firstLine="576"/>
      </w:pPr>
      <w:r>
        <w:t xml:space="preserve">(q) Operating and maintaining switching and transmission facilities to provide communications via the airwaves. Establishments in this industry have spectrum licenses and provide services using that spectrum, such as cellular phone services, </w:t>
      </w:r>
      <w:r>
        <w:lastRenderedPageBreak/>
        <w:t>paging services, wireless internet access, and wireless video services;</w:t>
      </w:r>
    </w:p>
    <w:p w:rsidR="00AE329B" w:rsidP="00AE329B" w:rsidRDefault="00AE329B">
      <w:pPr>
        <w:spacing w:line="408" w:lineRule="exact"/>
        <w:ind w:firstLine="576"/>
      </w:pPr>
      <w:r>
        <w:t>(r) Extending credit or lending funds raised by credit market borrowing, such as issuing commercial paper or other debt instruments or by borrowing from other financial intermediaries;</w:t>
      </w:r>
    </w:p>
    <w:p w:rsidR="00AE329B" w:rsidP="00AE329B" w:rsidRDefault="00AE329B">
      <w:pPr>
        <w:spacing w:line="408" w:lineRule="exact"/>
        <w:ind w:firstLine="576"/>
      </w:pPr>
      <w:r>
        <w:t>(s)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rsidR="00AE329B" w:rsidP="00AE329B" w:rsidRDefault="00AE329B">
      <w:pPr>
        <w:spacing w:line="408" w:lineRule="exact"/>
        <w:ind w:firstLine="576"/>
      </w:pPr>
      <w:r>
        <w:t>(t) Merchant wholesale distribution of photographic equipment and supplies and office, computer, and computer peripheral equipment and medical, dental, hospital, ophthalmic, and other commercial and professional equipment and supplies;</w:t>
      </w:r>
    </w:p>
    <w:p w:rsidR="00AE329B" w:rsidP="00AE329B" w:rsidRDefault="00AE329B">
      <w:pPr>
        <w:spacing w:line="408" w:lineRule="exact"/>
        <w:ind w:firstLine="576"/>
      </w:pPr>
      <w:r>
        <w:t>(u)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rsidR="00AE329B" w:rsidP="00AE329B" w:rsidRDefault="00AE329B">
      <w:pPr>
        <w:spacing w:line="408" w:lineRule="exact"/>
        <w:ind w:firstLine="576"/>
      </w:pPr>
      <w: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w:t>
      </w:r>
      <w:r>
        <w:lastRenderedPageBreak/>
        <w:t>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rsidR="00AE329B" w:rsidP="00AE329B" w:rsidRDefault="00AE329B">
      <w:pPr>
        <w:spacing w:line="408" w:lineRule="exact"/>
        <w:ind w:firstLine="576"/>
      </w:pPr>
      <w:r>
        <w:t>(w)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rsidR="00AE329B" w:rsidP="00AE329B" w:rsidRDefault="00AE329B">
      <w:pPr>
        <w:spacing w:line="408" w:lineRule="exact"/>
        <w:ind w:firstLine="576"/>
      </w:pPr>
      <w:r>
        <w:t>(x) Providing specialized design services including interior design, industrial design, graphic design, and others, but not including architectural, engineering, and computer systems design;</w:t>
      </w:r>
    </w:p>
    <w:p w:rsidR="00AE329B" w:rsidP="00AE329B" w:rsidRDefault="00AE329B">
      <w:pPr>
        <w:spacing w:line="408" w:lineRule="exact"/>
        <w:ind w:firstLine="576"/>
      </w:pPr>
      <w:r>
        <w:t>(y) Assigning rights to assets, such as patents, trademarks, brand names, or franchise agreements, for which a royalty payment or licensing fee is paid to the asset holder;</w:t>
      </w:r>
    </w:p>
    <w:p w:rsidR="00AE329B" w:rsidP="00AE329B" w:rsidRDefault="00AE329B">
      <w:pPr>
        <w:spacing w:line="408" w:lineRule="exact"/>
        <w:ind w:firstLine="576"/>
      </w:pPr>
      <w:r>
        <w:t>(z) Acting as agents in selling annuities and insurance policies or providing other employee benefits and insurance related services, such as claims adjustment and third-party administration;</w:t>
      </w:r>
    </w:p>
    <w:p w:rsidR="00AE329B" w:rsidP="00AE329B" w:rsidRDefault="00AE329B">
      <w:pPr>
        <w:spacing w:line="408" w:lineRule="exact"/>
        <w:ind w:firstLine="576"/>
      </w:pPr>
      <w: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w:t>
      </w:r>
      <w:r>
        <w:lastRenderedPageBreak/>
        <w:t>do not take title to the goods being sold but rather receive a commission or fee for their service. Agents and brokers for all durable and nondurable goods are included in this industry;</w:t>
      </w:r>
    </w:p>
    <w:p w:rsidR="00AE329B" w:rsidP="00AE329B" w:rsidRDefault="00AE329B">
      <w:pPr>
        <w:spacing w:line="408" w:lineRule="exact"/>
        <w:ind w:firstLine="576"/>
      </w:pPr>
      <w:r>
        <w:t>(bb) Accepting deposits or share deposits and in lending funds from these deposits. Within this group, industries are defined on the basis of differences in the types of deposit liabilities assumed and in the nature of the credit extended;</w:t>
      </w:r>
    </w:p>
    <w:p w:rsidR="00AE329B" w:rsidP="00AE329B" w:rsidRDefault="00AE329B">
      <w:pPr>
        <w:spacing w:line="408" w:lineRule="exact"/>
        <w:ind w:firstLine="576"/>
      </w:pPr>
      <w:r>
        <w:t>(cc)(i)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rsidR="00AE329B" w:rsidP="00AE329B" w:rsidRDefault="00AE329B">
      <w:pPr>
        <w:spacing w:line="408" w:lineRule="exact"/>
        <w:ind w:firstLine="576"/>
      </w:pPr>
      <w:r>
        <w:t>(dd) Advertising, public relations, and related services, such as media buying, independent media representation, outdoor advertising, direct mail advertising, advertising material distribution services, and other services related to advertising;</w:t>
      </w:r>
    </w:p>
    <w:p w:rsidR="00AE329B" w:rsidP="00AE329B" w:rsidRDefault="00AE329B">
      <w:pPr>
        <w:spacing w:line="408" w:lineRule="exact"/>
        <w:ind w:firstLine="576"/>
      </w:pPr>
      <w:r>
        <w:t>(ee) Providing services, such as auditing of accounting records, designing accounting systems, preparing financial statements, developing budgets, preparing tax returns, processing payrolls, bookkeeping, and billing;</w:t>
      </w:r>
    </w:p>
    <w:p w:rsidR="00AE329B" w:rsidP="00AE329B" w:rsidRDefault="00AE329B">
      <w:pPr>
        <w:spacing w:line="408" w:lineRule="exact"/>
        <w:ind w:firstLine="576"/>
      </w:pPr>
      <w:r>
        <w:t>(ff)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rsidR="00AE329B" w:rsidP="00AE329B" w:rsidRDefault="00AE329B">
      <w:pPr>
        <w:spacing w:line="408" w:lineRule="exact"/>
        <w:ind w:firstLine="576"/>
      </w:pPr>
      <w:r>
        <w:t>(gg) Providing a range of outpatient services, such as family planning, diagnosis and treatment of mental health disorders and alcohol and other substance abuse, and other general or specialized outpatient care by businesses with medical staff;</w:t>
      </w:r>
    </w:p>
    <w:p w:rsidR="00AE329B" w:rsidP="00AE329B" w:rsidRDefault="00AE329B">
      <w:pPr>
        <w:spacing w:line="408" w:lineRule="exact"/>
        <w:ind w:firstLine="576"/>
      </w:pPr>
      <w:r>
        <w:t>(hh) Pooling securities or other assets, except insurance and employee benefit funds, on behalf of shareholders, unit holders, or beneficiaries, by legal entities such as investment pools or funds;</w:t>
      </w:r>
    </w:p>
    <w:p w:rsidR="00AE329B" w:rsidP="00AE329B" w:rsidRDefault="00AE329B">
      <w:pPr>
        <w:spacing w:line="408" w:lineRule="exact"/>
        <w:ind w:firstLine="576"/>
      </w:pPr>
      <w:r>
        <w:lastRenderedPageBreak/>
        <w:t>(ii)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rsidR="00AE329B" w:rsidP="00AE329B" w:rsidRDefault="00AE329B">
      <w:pPr>
        <w:spacing w:line="408" w:lineRule="exact"/>
        <w:ind w:firstLine="576"/>
      </w:pPr>
      <w:r>
        <w:t>(jj)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rsidR="00AE329B" w:rsidP="00AE329B" w:rsidRDefault="00AE329B">
      <w:pPr>
        <w:spacing w:line="408" w:lineRule="exact"/>
        <w:ind w:firstLine="576"/>
      </w:pPr>
      <w:r>
        <w:t>(kk) For medical and diagnostic laboratories, providing analytic or diagnostic services, including body fluid analysis and diagnostic imaging, generally to the medical profession or to the patient on referral from a health practitioner;</w:t>
      </w:r>
    </w:p>
    <w:p w:rsidR="00AE329B" w:rsidP="00AE329B" w:rsidRDefault="00AE329B">
      <w:pPr>
        <w:spacing w:line="408" w:lineRule="exact"/>
        <w:ind w:firstLine="576"/>
      </w:pPr>
      <w: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w:t>
      </w:r>
      <w:r>
        <w:lastRenderedPageBreak/>
        <w:t>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rsidR="00AE329B" w:rsidP="00AE329B" w:rsidRDefault="00AE329B">
      <w:pPr>
        <w:spacing w:line="408" w:lineRule="exact"/>
        <w:ind w:firstLine="576"/>
      </w:pPr>
      <w:r>
        <w:t>(mm)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rsidR="00AE329B" w:rsidP="00AE329B" w:rsidRDefault="00AE329B">
      <w:pPr>
        <w:spacing w:line="408" w:lineRule="exact"/>
        <w:ind w:firstLine="576"/>
      </w:pPr>
      <w:r>
        <w:t>(nn)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rsidR="00AE329B" w:rsidP="00AE329B" w:rsidRDefault="00AE329B">
      <w:pPr>
        <w:spacing w:line="408" w:lineRule="exact"/>
        <w:ind w:firstLine="576"/>
      </w:pPr>
      <w:r>
        <w:t>(oo)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rsidR="00AE329B" w:rsidP="00AE329B" w:rsidRDefault="00AE329B">
      <w:pPr>
        <w:spacing w:line="408" w:lineRule="exact"/>
        <w:ind w:firstLine="576"/>
      </w:pPr>
      <w:r>
        <w:t xml:space="preserve">(pp) The independent practice of general or specialized medicine or surgery, or general or specialized dentistry or dental surgery, </w:t>
      </w:r>
      <w:r>
        <w:lastRenderedPageBreak/>
        <w:t>by businesses comprised of one or more independent health practitioners, other than physicians and dentists;</w:t>
      </w:r>
    </w:p>
    <w:p w:rsidR="00AE329B" w:rsidP="00AE329B" w:rsidRDefault="00AE329B">
      <w:pPr>
        <w:spacing w:line="408" w:lineRule="exact"/>
        <w:ind w:firstLine="576"/>
      </w:pPr>
      <w:r>
        <w:t>(qq) Providing ambulatory health care services.</w:t>
      </w:r>
    </w:p>
    <w:p w:rsidR="00AE329B" w:rsidP="00AE329B" w:rsidRDefault="00AE329B">
      <w:pPr>
        <w:spacing w:line="408" w:lineRule="exact"/>
        <w:ind w:firstLine="576"/>
      </w:pPr>
      <w:r>
        <w:t>(3)(a)(i)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rsidR="00AE329B" w:rsidP="00AE329B" w:rsidRDefault="00AE329B">
      <w:pPr>
        <w:spacing w:line="408" w:lineRule="exact"/>
        <w:ind w:firstLine="576"/>
      </w:pPr>
      <w:r>
        <w:t>(ii)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rsidR="00AE329B" w:rsidP="00AE329B" w:rsidRDefault="00AE329B">
      <w:pPr>
        <w:spacing w:line="408" w:lineRule="exact"/>
        <w:ind w:firstLine="576"/>
      </w:pPr>
      <w:r>
        <w:t>(b)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rsidR="00AE329B" w:rsidP="00AE329B" w:rsidRDefault="00AE329B">
      <w:pPr>
        <w:spacing w:line="408" w:lineRule="exact"/>
        <w:ind w:firstLine="576"/>
      </w:pPr>
      <w:r>
        <w:lastRenderedPageBreak/>
        <w:t>(4)(a) Beginning with business activities occurring on or after January 1, 2020, in addition to the taxes imposed under RCW 82.04.290(2), a workforce education investment surcharge is imposed on select advanced computing businesses as follows:</w:t>
      </w:r>
    </w:p>
    <w:p w:rsidR="00AE329B" w:rsidP="00AE329B" w:rsidRDefault="00AE329B">
      <w:pPr>
        <w:spacing w:line="408" w:lineRule="exact"/>
        <w:ind w:firstLine="576"/>
      </w:pPr>
      <w:r>
        <w:t>(i)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rsidR="00AE329B" w:rsidP="00AE329B" w:rsidRDefault="00AE329B">
      <w:pPr>
        <w:spacing w:line="408" w:lineRule="exact"/>
        <w:ind w:firstLine="576"/>
      </w:pPr>
      <w:r>
        <w:t>(ii)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rsidR="00AE329B" w:rsidP="00AE329B" w:rsidRDefault="00AE329B">
      <w:pPr>
        <w:spacing w:line="408" w:lineRule="exact"/>
        <w:ind w:firstLine="576"/>
      </w:pPr>
      <w:r>
        <w:t>(b) In no case will the combined surcharge imposed under this subsection (4) paid by all members of an affiliated group be less than four million dollars or more than seven million dollars annually.</w:t>
      </w:r>
    </w:p>
    <w:p w:rsidR="00AE329B" w:rsidP="00AE329B" w:rsidRDefault="00AE329B">
      <w:pPr>
        <w:spacing w:line="408" w:lineRule="exact"/>
        <w:ind w:firstLine="576"/>
      </w:pPr>
      <w:r>
        <w:t>(c) For persons subject to the surcharge imposed under this subsection (4) that report under one or more tax classifications, the surcharge applies only to business activities taxed under RCW 82.04.290(2).</w:t>
      </w:r>
    </w:p>
    <w:p w:rsidR="00AE329B" w:rsidP="00AE329B" w:rsidRDefault="00AE329B">
      <w:pPr>
        <w:spacing w:line="408" w:lineRule="exact"/>
        <w:ind w:firstLine="576"/>
      </w:pPr>
      <w:r>
        <w:t>(d) The surcharge imposed under this subsection (4) must be reported and paid in a manner and frequency as required by the department.</w:t>
      </w:r>
    </w:p>
    <w:p w:rsidR="00AE329B" w:rsidP="00AE329B" w:rsidRDefault="00AE329B">
      <w:pPr>
        <w:spacing w:line="408" w:lineRule="exact"/>
        <w:ind w:firstLine="576"/>
      </w:pPr>
      <w:r>
        <w:t xml:space="preserve">(e) To aid in the effective administration of the surcharge in this subsection (4), the department may require persons believed to be engaging in advanced computing or affiliated with a person believed to be engaging in advanced computing to disclose whether </w:t>
      </w:r>
      <w:r>
        <w:lastRenderedPageBreak/>
        <w:t>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rsidR="00AE329B" w:rsidP="00AE329B" w:rsidRDefault="00AE329B">
      <w:pPr>
        <w:spacing w:line="408" w:lineRule="exact"/>
        <w:ind w:firstLine="576"/>
      </w:pPr>
      <w:r>
        <w:t>(f) For the purposes of this subsection (4) the following definitions apply:</w:t>
      </w:r>
    </w:p>
    <w:p w:rsidR="00AE329B" w:rsidP="00AE329B" w:rsidRDefault="00AE329B">
      <w:pPr>
        <w:spacing w:line="408" w:lineRule="exact"/>
        <w:ind w:firstLine="576"/>
      </w:pPr>
      <w:r>
        <w:t>(i)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rsidR="00AE329B" w:rsidP="00AE329B" w:rsidRDefault="00AE329B">
      <w:pPr>
        <w:spacing w:line="408" w:lineRule="exact"/>
        <w:ind w:firstLine="576"/>
      </w:pPr>
      <w:r>
        <w:t>(ii) "Affiliate" and "affiliated" means a person that directly or indirectly, through one or more intermediaries, controls, is controlled by, or is under common control with another person;</w:t>
      </w:r>
    </w:p>
    <w:p w:rsidR="00AE329B" w:rsidP="00AE329B" w:rsidRDefault="00AE329B">
      <w:pPr>
        <w:spacing w:line="408" w:lineRule="exact"/>
        <w:ind w:firstLine="576"/>
      </w:pPr>
      <w:r>
        <w:t>(iii) "Affiliated group" means a group of two or more persons that are affiliated with each other;</w:t>
      </w:r>
    </w:p>
    <w:p w:rsidR="00AE329B" w:rsidP="00AE329B" w:rsidRDefault="00AE329B">
      <w:pPr>
        <w:spacing w:line="408" w:lineRule="exact"/>
        <w:ind w:firstLine="576"/>
      </w:pPr>
      <w:r>
        <w:t>(iv) "Cloud computing services" means on-demand delivery of computing resources, such as networks, servers, storage, applications, and services, over the internet;</w:t>
      </w:r>
    </w:p>
    <w:p w:rsidR="00AE329B" w:rsidP="00AE329B" w:rsidRDefault="00AE329B">
      <w:pPr>
        <w:spacing w:line="408" w:lineRule="exact"/>
        <w:ind w:firstLine="576"/>
      </w:pPr>
      <w:r>
        <w:t>(v) "Control" means the possession, directly or indirectly, of more than fifty percent of the power to direct or cause the direction of the management and policies of a person, whether through the ownership of voting shares, by contract, or otherwise; and</w:t>
      </w:r>
    </w:p>
    <w:p w:rsidR="00AE329B" w:rsidP="00AE329B" w:rsidRDefault="00AE329B">
      <w:pPr>
        <w:spacing w:line="408" w:lineRule="exact"/>
        <w:ind w:firstLine="576"/>
      </w:pPr>
      <w: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w:t>
      </w:r>
      <w:r>
        <w:lastRenderedPageBreak/>
        <w:t>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rsidR="00AE329B" w:rsidP="00AE329B" w:rsidRDefault="00AE329B">
      <w:pPr>
        <w:spacing w:line="408" w:lineRule="exact"/>
        <w:ind w:firstLine="576"/>
      </w:pPr>
      <w:r>
        <w:t>(5) The workforce education investment surcharges under this section do not apply to any hospital as defined in RCW 70.41.020, including any hospital that comes within the scope of chapter 71.12 RCW if the hospital is also licensed under chapter 70.41 RCW.</w:t>
      </w:r>
    </w:p>
    <w:p w:rsidR="00AE329B" w:rsidP="00AE329B" w:rsidRDefault="00AE329B">
      <w:pPr>
        <w:spacing w:line="408" w:lineRule="exact"/>
        <w:ind w:firstLine="576"/>
      </w:pPr>
      <w:r>
        <w:t>(6) Revenues from the surcharges under this section must be deposited directly into the workforce education investment account established in section 2 of this act.</w:t>
      </w:r>
    </w:p>
    <w:p w:rsidR="00D97F05" w:rsidP="00AE329B" w:rsidRDefault="00252186">
      <w:pPr>
        <w:pStyle w:val="Page"/>
      </w:pPr>
      <w:r>
        <w:tab/>
      </w:r>
      <w:r w:rsidR="00AE329B">
        <w:t>(7)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w:t>
      </w:r>
    </w:p>
    <w:p w:rsidRPr="00252186" w:rsidR="00252186" w:rsidP="00252186" w:rsidRDefault="00252186">
      <w:pPr>
        <w:pStyle w:val="RCWSLText"/>
      </w:pPr>
      <w:r>
        <w:tab/>
        <w:t xml:space="preserve">(8) Revenue from this account </w:t>
      </w:r>
      <w:r w:rsidRPr="00252186">
        <w:t>shall be tra</w:t>
      </w:r>
      <w:r w:rsidR="00804849">
        <w:t>nsferred to the institution of higher education operating fees a</w:t>
      </w:r>
      <w:r w:rsidRPr="00252186">
        <w:t xml:space="preserve">ccount. With the funds provided by this transfer to the account, OFM shall allocate to each institution of higher education an amount </w:t>
      </w:r>
      <w:r w:rsidR="00B00DB1">
        <w:t xml:space="preserve">sufficient </w:t>
      </w:r>
      <w:r w:rsidRPr="00252186">
        <w:t>to reduce tuition for resident undergraduate</w:t>
      </w:r>
      <w:r w:rsidR="00B00DB1">
        <w:t>s</w:t>
      </w:r>
      <w:r w:rsidRPr="00252186">
        <w:t xml:space="preserve"> at each institution of higher education by 25 percent</w:t>
      </w:r>
      <w:r w:rsidR="00B00DB1">
        <w:t xml:space="preserve"> and keep the amount available to institutions from the account the same</w:t>
      </w:r>
      <w:r w:rsidRPr="00252186">
        <w:t>.</w:t>
      </w:r>
    </w:p>
    <w:p w:rsidR="00DC32DE" w:rsidP="00AE329B" w:rsidRDefault="00DC32DE">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28B.15.067 and 2015 3rd sp.s. c 36 s 3 are each amended to read as follows:</w:t>
      </w:r>
    </w:p>
    <w:p w:rsidR="00DC32DE" w:rsidRDefault="00DC32DE">
      <w:pPr>
        <w:spacing w:line="408" w:lineRule="exact"/>
        <w:ind w:firstLine="576"/>
      </w:pPr>
      <w:r>
        <w:t>(1) Tuition fees shall be established under the provisions of this chapter.</w:t>
      </w:r>
    </w:p>
    <w:p w:rsidR="00DC32DE" w:rsidRDefault="00DC32DE">
      <w:pPr>
        <w:spacing w:line="408" w:lineRule="exact"/>
        <w:ind w:firstLine="576"/>
      </w:pPr>
      <w:r>
        <w:lastRenderedPageBreak/>
        <w:t>(2) Beginning in the 2011-12 academic year and through the 2014-15 academic year, reductions or increases in full-time tuition fees shall be as provided in the omnibus appropriations act for resident undergraduate students at community and technical colleges.</w:t>
      </w:r>
    </w:p>
    <w:p w:rsidR="00DC32DE" w:rsidRDefault="00DC32DE">
      <w:pPr>
        <w:spacing w:line="408" w:lineRule="exact"/>
        <w:ind w:firstLine="576"/>
      </w:pPr>
      <w:r>
        <w:t>(3)(a)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rsidR="00DC32DE" w:rsidRDefault="00DC32DE">
      <w:pPr>
        <w:spacing w:line="408" w:lineRule="exact"/>
        <w:ind w:firstLine="576"/>
        <w:rPr>
          <w:u w:val="single"/>
        </w:rPr>
      </w:pPr>
      <w:r>
        <w:t xml:space="preserve">(b) </w:t>
      </w:r>
      <w:r w:rsidR="00AE329B">
        <w:rPr>
          <w:u w:val="single"/>
        </w:rPr>
        <w:t>Beginning in the 2019-20</w:t>
      </w:r>
      <w:r w:rsidRPr="00DC32DE">
        <w:rPr>
          <w:u w:val="single"/>
        </w:rPr>
        <w:t xml:space="preserve"> academic year, tuition operating fees for resident undergraduates at community and technical colleges excluding applied baccalaureate degrees as defined in RCW 28B.50.030, shall be twenty-five percent less than the 2018-19 academic year tuition operating fees.</w:t>
      </w:r>
    </w:p>
    <w:p w:rsidRPr="00AE329B" w:rsidR="00AE329B" w:rsidRDefault="00AE329B">
      <w:pPr>
        <w:spacing w:line="408" w:lineRule="exact"/>
        <w:ind w:firstLine="576"/>
      </w:pPr>
      <w:r w:rsidRPr="00AE329B">
        <w:rPr>
          <w:u w:val="single"/>
        </w:rPr>
        <w:t>(c)</w:t>
      </w:r>
      <w:r>
        <w:t xml:space="preserve"> </w:t>
      </w:r>
      <w:r w:rsidRPr="00AE329B">
        <w:t xml:space="preserve">Beginning in the </w:t>
      </w:r>
      <w:r w:rsidR="00B00DB1">
        <w:t>((</w:t>
      </w:r>
      <w:r w:rsidRPr="00AE329B">
        <w:rPr>
          <w:strike/>
        </w:rPr>
        <w:t>2017-18</w:t>
      </w:r>
      <w:r w:rsidRPr="00B00DB1" w:rsidR="00B00DB1">
        <w:t>))</w:t>
      </w:r>
      <w:r w:rsidRPr="00AE329B">
        <w:t xml:space="preserve"> </w:t>
      </w:r>
      <w:r w:rsidRPr="00AE329B">
        <w:rPr>
          <w:u w:val="single"/>
        </w:rPr>
        <w:t>2020-21</w:t>
      </w:r>
      <w:r>
        <w:t xml:space="preserve"> </w:t>
      </w:r>
      <w:r w:rsidRPr="00AE329B">
        <w:t>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rsidR="00DC32DE" w:rsidRDefault="00DC32DE">
      <w:pPr>
        <w:spacing w:line="408" w:lineRule="exact"/>
        <w:ind w:firstLine="576"/>
      </w:pPr>
      <w:r>
        <w:t>(4)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rsidR="00DC32DE" w:rsidRDefault="00DC32DE">
      <w:pPr>
        <w:spacing w:line="408" w:lineRule="exact"/>
        <w:ind w:firstLine="576"/>
      </w:pPr>
      <w:r>
        <w:t xml:space="preserve">(5)(a) Beginning with the 2011-12 academic year and through the end of the 2014-15 academic year, the governing boards of the state </w:t>
      </w:r>
      <w:r>
        <w:lastRenderedPageBreak/>
        <w:t>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rsidR="00DC32DE" w:rsidRDefault="00DC32DE">
      <w:pPr>
        <w:spacing w:line="408" w:lineRule="exact"/>
        <w:ind w:firstLine="576"/>
      </w:pPr>
      <w:r>
        <w:t>(b)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rsidR="00DC32DE" w:rsidRDefault="00DC32DE">
      <w:pPr>
        <w:spacing w:line="408" w:lineRule="exact"/>
        <w:ind w:firstLine="576"/>
      </w:pPr>
      <w:r>
        <w:t>(c)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rsidR="00DC32DE" w:rsidRDefault="00DC32DE">
      <w:pPr>
        <w:spacing w:line="408" w:lineRule="exact"/>
        <w:ind w:firstLine="576"/>
      </w:pPr>
      <w:r>
        <w:lastRenderedPageBreak/>
        <w:t>(6)(a)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rsidR="00DC32DE" w:rsidRDefault="00DC32DE">
      <w:pPr>
        <w:spacing w:line="408" w:lineRule="exact"/>
        <w:ind w:firstLine="576"/>
      </w:pPr>
      <w:r>
        <w:t>(b) Beginning with the 2016-17 academic year, full-time tuition operating fees for resident undergraduates for:</w:t>
      </w:r>
    </w:p>
    <w:p w:rsidR="00DC32DE" w:rsidRDefault="00DC32DE">
      <w:pPr>
        <w:spacing w:line="408" w:lineRule="exact"/>
        <w:ind w:firstLine="576"/>
      </w:pPr>
      <w:r>
        <w:t>(i) State universities shall be fifteen percent less than the 2014-15 academic year tuition operating fee; and</w:t>
      </w:r>
    </w:p>
    <w:p w:rsidR="00DC32DE" w:rsidRDefault="00DC32DE">
      <w:pPr>
        <w:spacing w:line="408" w:lineRule="exact"/>
        <w:ind w:firstLine="576"/>
      </w:pPr>
      <w:r>
        <w:t>(ii) Regional universities, The Evergreen State College, and applied baccalaureate degrees as defined in RCW 28B.50.030 shall be twenty percent less than the 2014-15 academic year tuition operating fee.</w:t>
      </w:r>
    </w:p>
    <w:p w:rsidR="00AE329B" w:rsidRDefault="00DC32DE">
      <w:pPr>
        <w:spacing w:line="408" w:lineRule="exact"/>
        <w:ind w:firstLine="576"/>
      </w:pPr>
      <w:r>
        <w:t>(c</w:t>
      </w:r>
      <w:r w:rsidRPr="00B00DB1">
        <w:t>)</w:t>
      </w:r>
      <w:r w:rsidRPr="00B00DB1" w:rsidR="00B00DB1">
        <w:t xml:space="preserve"> </w:t>
      </w:r>
      <w:r w:rsidRPr="00B00DB1" w:rsidR="00AE329B">
        <w:rPr>
          <w:u w:val="single"/>
        </w:rPr>
        <w:t>I</w:t>
      </w:r>
      <w:r w:rsidRPr="00DC32DE" w:rsidR="00AE329B">
        <w:rPr>
          <w:u w:val="single"/>
        </w:rPr>
        <w:t xml:space="preserve">n the 2019-20 academic year, full-time tuition operating fees for resident undergraduates for state universities, regional universities, The Evergreen State College, and applied baccalaureate degrees as defined in RCW 28B.50.030, shall be twenty-five </w:t>
      </w:r>
      <w:r w:rsidR="00756080">
        <w:rPr>
          <w:u w:val="single"/>
        </w:rPr>
        <w:t xml:space="preserve">percent </w:t>
      </w:r>
      <w:bookmarkStart w:name="_GoBack" w:id="1"/>
      <w:bookmarkEnd w:id="1"/>
      <w:r w:rsidRPr="00DC32DE" w:rsidR="00AE329B">
        <w:rPr>
          <w:u w:val="single"/>
        </w:rPr>
        <w:t>less than the 2018-19 academic year tuition operating fees.</w:t>
      </w:r>
      <w:r>
        <w:t xml:space="preserve"> </w:t>
      </w:r>
    </w:p>
    <w:p w:rsidR="00DC32DE" w:rsidP="00AE329B" w:rsidRDefault="00AE329B">
      <w:pPr>
        <w:spacing w:line="408" w:lineRule="exact"/>
        <w:ind w:firstLine="576"/>
      </w:pPr>
      <w:r>
        <w:t xml:space="preserve">(d) </w:t>
      </w:r>
      <w:r w:rsidR="00DC32DE">
        <w:t xml:space="preserve">Beginning with the </w:t>
      </w:r>
      <w:r w:rsidR="00B00DB1">
        <w:t>((</w:t>
      </w:r>
      <w:r w:rsidRPr="00AE329B" w:rsidR="00DC32DE">
        <w:rPr>
          <w:strike/>
        </w:rPr>
        <w:t>2017-18</w:t>
      </w:r>
      <w:r w:rsidRPr="00B00DB1" w:rsidR="00B00DB1">
        <w:t>))</w:t>
      </w:r>
      <w:r>
        <w:t xml:space="preserve"> </w:t>
      </w:r>
      <w:r w:rsidRPr="00AE329B">
        <w:rPr>
          <w:u w:val="single"/>
        </w:rPr>
        <w:t>2020-21</w:t>
      </w:r>
      <w:r w:rsidR="00DC32DE">
        <w:t xml:space="preserve">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rsidR="00DC32DE" w:rsidRDefault="00DC32DE">
      <w:pPr>
        <w:spacing w:line="408" w:lineRule="exact"/>
        <w:ind w:firstLine="576"/>
      </w:pPr>
      <w:r>
        <w:t>(7) The tuition fees established under this chapter shall not apply to high school students enrolling in participating institutions of higher education under RCW 28A.600.300 through 28A.600.400.</w:t>
      </w:r>
    </w:p>
    <w:p w:rsidR="00DC32DE" w:rsidRDefault="00DC32DE">
      <w:pPr>
        <w:spacing w:line="408" w:lineRule="exact"/>
        <w:ind w:firstLine="576"/>
      </w:pPr>
      <w:r>
        <w:t>(8) The tuition fees established under this chapter shall not apply to eligible students enrolling in a dropout reengagement program through an interlocal agreement between a school district and a community or technical college under RCW 28A.175.100 through 28A.175.110.</w:t>
      </w:r>
    </w:p>
    <w:p w:rsidR="00DC32DE" w:rsidRDefault="00DC32DE">
      <w:pPr>
        <w:spacing w:line="408" w:lineRule="exact"/>
        <w:ind w:firstLine="576"/>
      </w:pPr>
      <w:r>
        <w:lastRenderedPageBreak/>
        <w:t>(9) The legislative advisory committee to the committee on advanced tuition payment established in RCW 28B.95.170 shall:</w:t>
      </w:r>
    </w:p>
    <w:p w:rsidR="00DC32DE" w:rsidRDefault="00DC32DE">
      <w:pPr>
        <w:spacing w:line="408" w:lineRule="exact"/>
        <w:ind w:firstLine="576"/>
      </w:pPr>
      <w:r>
        <w:t>(a) Review the impact of differential tuition rates on the funded status and future unit price of the Washington advanced college tuition payment program; and</w:t>
      </w:r>
    </w:p>
    <w:p w:rsidR="00DC32DE" w:rsidRDefault="00DC32DE">
      <w:pPr>
        <w:spacing w:line="408" w:lineRule="exact"/>
        <w:ind w:firstLine="576"/>
      </w:pPr>
      <w:r>
        <w:t>(b)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rsidRPr="00E4063B" w:rsidR="00DC32DE" w:rsidP="00E4063B" w:rsidRDefault="00DC32DE">
      <w:pPr>
        <w:spacing w:line="408" w:lineRule="exact"/>
        <w:ind w:firstLine="576"/>
      </w:pPr>
      <w:r>
        <w:t>(10)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r w:rsidR="00756080">
        <w:t>"</w:t>
      </w:r>
    </w:p>
    <w:permEnd w:id="1432364189"/>
    <w:p w:rsidR="00ED2EEB" w:rsidP="00D97F0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20752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97F0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97F0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00DB1">
                  <w:t>Replaces underline sections of bill and transfers revenue generated from the business and occupation tax to</w:t>
                </w:r>
                <w:r w:rsidR="00804849">
                  <w:t xml:space="preserve"> the </w:t>
                </w:r>
                <w:r w:rsidR="00804849">
                  <w:t>institution of higher education operating fees a</w:t>
                </w:r>
                <w:r w:rsidRPr="00252186" w:rsidR="00804849">
                  <w:t>ccount</w:t>
                </w:r>
                <w:r w:rsidR="00804849">
                  <w:t xml:space="preserve"> to reduce</w:t>
                </w:r>
                <w:r w:rsidR="00DC32DE">
                  <w:t xml:space="preserve"> tuition by 25 percent for resident undergraduates.</w:t>
                </w:r>
              </w:p>
              <w:p w:rsidRPr="007D1589" w:rsidR="001B4E53" w:rsidP="00D97F05" w:rsidRDefault="001B4E53">
                <w:pPr>
                  <w:pStyle w:val="ListBullet"/>
                  <w:numPr>
                    <w:ilvl w:val="0"/>
                    <w:numId w:val="0"/>
                  </w:numPr>
                  <w:suppressLineNumbers/>
                </w:pPr>
              </w:p>
            </w:tc>
          </w:tr>
        </w:sdtContent>
      </w:sdt>
      <w:permEnd w:id="492075296"/>
    </w:tbl>
    <w:p w:rsidR="00DF5D0E" w:rsidP="00D97F05" w:rsidRDefault="00DF5D0E">
      <w:pPr>
        <w:pStyle w:val="BillEnd"/>
        <w:suppressLineNumbers/>
      </w:pPr>
    </w:p>
    <w:p w:rsidR="00DF5D0E" w:rsidP="00D97F05" w:rsidRDefault="00DE256E">
      <w:pPr>
        <w:pStyle w:val="BillEnd"/>
        <w:suppressLineNumbers/>
      </w:pPr>
      <w:r>
        <w:rPr>
          <w:b/>
        </w:rPr>
        <w:t>--- END ---</w:t>
      </w:r>
    </w:p>
    <w:p w:rsidR="00DF5D0E" w:rsidP="00D97F0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05" w:rsidRDefault="00D97F05" w:rsidP="00DF5D0E">
      <w:r>
        <w:separator/>
      </w:r>
    </w:p>
  </w:endnote>
  <w:endnote w:type="continuationSeparator" w:id="0">
    <w:p w:rsidR="00D97F05" w:rsidRDefault="00D97F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56080">
        <w:t>2158-S2 AMH .... POTT 030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56080">
        <w:t>2158-S2 AMH .... POTT 030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05" w:rsidRDefault="00D97F05" w:rsidP="00DF5D0E">
      <w:r>
        <w:separator/>
      </w:r>
    </w:p>
  </w:footnote>
  <w:footnote w:type="continuationSeparator" w:id="0">
    <w:p w:rsidR="00D97F05" w:rsidRDefault="00D97F0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2186"/>
    <w:rsid w:val="00265296"/>
    <w:rsid w:val="00281CBD"/>
    <w:rsid w:val="00316CD9"/>
    <w:rsid w:val="003E2FC6"/>
    <w:rsid w:val="00411E44"/>
    <w:rsid w:val="00492DDC"/>
    <w:rsid w:val="004C6615"/>
    <w:rsid w:val="0050380D"/>
    <w:rsid w:val="00523C5A"/>
    <w:rsid w:val="005E69C3"/>
    <w:rsid w:val="00605C39"/>
    <w:rsid w:val="006841E6"/>
    <w:rsid w:val="006C6A7F"/>
    <w:rsid w:val="006F7027"/>
    <w:rsid w:val="007049E4"/>
    <w:rsid w:val="0072335D"/>
    <w:rsid w:val="0072541D"/>
    <w:rsid w:val="00756080"/>
    <w:rsid w:val="00757317"/>
    <w:rsid w:val="007769AF"/>
    <w:rsid w:val="007D1589"/>
    <w:rsid w:val="007D35D4"/>
    <w:rsid w:val="00804849"/>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329B"/>
    <w:rsid w:val="00B00DB1"/>
    <w:rsid w:val="00B31D1C"/>
    <w:rsid w:val="00B41494"/>
    <w:rsid w:val="00B518D0"/>
    <w:rsid w:val="00B56650"/>
    <w:rsid w:val="00B73E0A"/>
    <w:rsid w:val="00B961E0"/>
    <w:rsid w:val="00BF44DF"/>
    <w:rsid w:val="00C61A83"/>
    <w:rsid w:val="00C8108C"/>
    <w:rsid w:val="00D40447"/>
    <w:rsid w:val="00D659AC"/>
    <w:rsid w:val="00D97F05"/>
    <w:rsid w:val="00DA47F3"/>
    <w:rsid w:val="00DC2C13"/>
    <w:rsid w:val="00DC32DE"/>
    <w:rsid w:val="00DE256E"/>
    <w:rsid w:val="00DF5D0E"/>
    <w:rsid w:val="00E1471A"/>
    <w:rsid w:val="00E267B1"/>
    <w:rsid w:val="00E4063B"/>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72F7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411E4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7064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BillDocName>
  <AmendType>AMH</AmendType>
  <SponsorAcronym>STOK</SponsorAcronym>
  <DrafterAcronym>POTT</DrafterAcronym>
  <DraftNumber>030</DraftNumber>
  <ReferenceNumber>2SHB 2158</ReferenceNumber>
  <Floor>H AMD</Floor>
  <AmendmentNumber> 866</AmendmentNumber>
  <Sponsors>By Representative Stokesbary</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77</TotalTime>
  <Pages>18</Pages>
  <Words>7015</Words>
  <Characters>28064</Characters>
  <Application>Microsoft Office Word</Application>
  <DocSecurity>8</DocSecurity>
  <Lines>5612</Lines>
  <Paragraphs>2698</Paragraphs>
  <ScaleCrop>false</ScaleCrop>
  <HeadingPairs>
    <vt:vector size="2" baseType="variant">
      <vt:variant>
        <vt:lpstr>Title</vt:lpstr>
      </vt:variant>
      <vt:variant>
        <vt:i4>1</vt:i4>
      </vt:variant>
    </vt:vector>
  </HeadingPairs>
  <TitlesOfParts>
    <vt:vector size="1" baseType="lpstr">
      <vt:lpstr>2158-S2 AMH .... POTT 030</vt:lpstr>
    </vt:vector>
  </TitlesOfParts>
  <Company>Washington State Legislature</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 AMH STOK POTT 030</dc:title>
  <dc:creator>Zane Potter</dc:creator>
  <cp:lastModifiedBy>Potter, Zane</cp:lastModifiedBy>
  <cp:revision>7</cp:revision>
  <cp:lastPrinted>2019-04-26T23:09:00Z</cp:lastPrinted>
  <dcterms:created xsi:type="dcterms:W3CDTF">2019-04-26T21:31:00Z</dcterms:created>
  <dcterms:modified xsi:type="dcterms:W3CDTF">2019-04-26T23:12:00Z</dcterms:modified>
</cp:coreProperties>
</file>