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750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5A6B">
            <w:t>2228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5A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5A6B">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5A6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5A6B">
            <w:t>035</w:t>
          </w:r>
        </w:sdtContent>
      </w:sdt>
    </w:p>
    <w:p w:rsidR="00DF5D0E" w:rsidP="00B73E0A" w:rsidRDefault="00AA1230">
      <w:pPr>
        <w:pStyle w:val="OfferedBy"/>
        <w:spacing w:after="120"/>
      </w:pPr>
      <w:r>
        <w:tab/>
      </w:r>
      <w:r>
        <w:tab/>
      </w:r>
      <w:r>
        <w:tab/>
      </w:r>
    </w:p>
    <w:p w:rsidR="00DF5D0E" w:rsidRDefault="000750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5A6B">
            <w:rPr>
              <w:b/>
              <w:u w:val="single"/>
            </w:rPr>
            <w:t>HB 2228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5A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1480</w:t>
          </w:r>
        </w:sdtContent>
      </w:sdt>
    </w:p>
    <w:p w:rsidR="00DF5D0E" w:rsidP="00605C39" w:rsidRDefault="0007500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5A6B">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5A6B">
          <w:pPr>
            <w:spacing w:after="400" w:line="408" w:lineRule="exact"/>
            <w:jc w:val="right"/>
            <w:rPr>
              <w:b/>
              <w:bCs/>
            </w:rPr>
          </w:pPr>
          <w:r>
            <w:rPr>
              <w:b/>
              <w:bCs/>
            </w:rPr>
            <w:t xml:space="preserve">ADOPTED 02/18/2020</w:t>
          </w:r>
        </w:p>
      </w:sdtContent>
    </w:sdt>
    <w:p w:rsidR="00965A6B" w:rsidP="00C8108C" w:rsidRDefault="00DE256E">
      <w:pPr>
        <w:pStyle w:val="Page"/>
      </w:pPr>
      <w:bookmarkStart w:name="StartOfAmendmentBody" w:id="1"/>
      <w:bookmarkEnd w:id="1"/>
      <w:permStart w:edGrp="everyone" w:id="234227098"/>
      <w:r>
        <w:tab/>
      </w:r>
      <w:r w:rsidR="00274EDA">
        <w:t>On page 2, line 22, after "purpose" insert "</w:t>
      </w:r>
      <w:r w:rsidRPr="00376B34" w:rsidR="00274EDA">
        <w:rPr>
          <w:u w:val="single"/>
        </w:rPr>
        <w:t>.</w:t>
      </w:r>
      <w:r w:rsidR="00274EDA">
        <w:rPr>
          <w:u w:val="single"/>
        </w:rPr>
        <w:t xml:space="preserve">  When the chief receives a request for a predeployment mobilization of risk resources to an emergency or disaster based on a wildland fire, the chief shall consider both the available public risk resources and the resources available through the master list of qualified wildland fire suppression contractors maintained by the department of natural resources pursuant to RCW 76.04.181, and shall retain and deploy the resources that will provide the most effective and expeditious response</w:t>
      </w:r>
      <w:r w:rsidRPr="006C11EA" w:rsidR="00274EDA">
        <w:t>"</w:t>
      </w:r>
    </w:p>
    <w:p w:rsidRPr="00965A6B" w:rsidR="00DF5D0E" w:rsidP="00965A6B" w:rsidRDefault="00DF5D0E">
      <w:pPr>
        <w:suppressLineNumbers/>
        <w:rPr>
          <w:spacing w:val="-3"/>
        </w:rPr>
      </w:pPr>
    </w:p>
    <w:permEnd w:id="234227098"/>
    <w:p w:rsidR="00ED2EEB" w:rsidP="00965A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77229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65A6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65A6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74EDA">
                  <w:t>Requires that, when the Chief of the Washington State Patrol receives a request for a predeployment mobilization of risk resources to an emergency or disaster based on a wildland fire, the Chief must consider both the available public risk resources as well as the resources available through the list of qualified wildland fire suppression contractors maintained by the Department of Natural Resources.  Requires the Chief to retain and deploy the resources that will provide the most effective and expeditious response.</w:t>
                </w:r>
              </w:p>
              <w:p w:rsidRPr="007D1589" w:rsidR="001B4E53" w:rsidP="00965A6B" w:rsidRDefault="001B4E53">
                <w:pPr>
                  <w:pStyle w:val="ListBullet"/>
                  <w:numPr>
                    <w:ilvl w:val="0"/>
                    <w:numId w:val="0"/>
                  </w:numPr>
                  <w:suppressLineNumbers/>
                </w:pPr>
              </w:p>
            </w:tc>
          </w:tr>
        </w:sdtContent>
      </w:sdt>
      <w:permEnd w:id="337722982"/>
    </w:tbl>
    <w:p w:rsidR="00DF5D0E" w:rsidP="00965A6B" w:rsidRDefault="00DF5D0E">
      <w:pPr>
        <w:pStyle w:val="BillEnd"/>
        <w:suppressLineNumbers/>
      </w:pPr>
    </w:p>
    <w:p w:rsidR="00DF5D0E" w:rsidP="00965A6B" w:rsidRDefault="00DE256E">
      <w:pPr>
        <w:pStyle w:val="BillEnd"/>
        <w:suppressLineNumbers/>
      </w:pPr>
      <w:r>
        <w:rPr>
          <w:b/>
        </w:rPr>
        <w:t>--- END ---</w:t>
      </w:r>
    </w:p>
    <w:p w:rsidR="00DF5D0E" w:rsidP="00965A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6B" w:rsidRDefault="00965A6B" w:rsidP="00DF5D0E">
      <w:r>
        <w:separator/>
      </w:r>
    </w:p>
  </w:endnote>
  <w:endnote w:type="continuationSeparator" w:id="0">
    <w:p w:rsidR="00965A6B" w:rsidRDefault="00965A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77" w:rsidRDefault="00B1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75006">
    <w:pPr>
      <w:pStyle w:val="AmendDraftFooter"/>
    </w:pPr>
    <w:r>
      <w:fldChar w:fldCharType="begin"/>
    </w:r>
    <w:r>
      <w:instrText xml:space="preserve"> TITLE   \* MERGEFORMAT </w:instrText>
    </w:r>
    <w:r>
      <w:fldChar w:fldCharType="separate"/>
    </w:r>
    <w:r w:rsidR="00965A6B">
      <w:t>2228 AMH KRET HATF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75006">
    <w:pPr>
      <w:pStyle w:val="AmendDraftFooter"/>
    </w:pPr>
    <w:r>
      <w:fldChar w:fldCharType="begin"/>
    </w:r>
    <w:r>
      <w:instrText xml:space="preserve"> TITLE   \* MERGEFORMAT </w:instrText>
    </w:r>
    <w:r>
      <w:fldChar w:fldCharType="separate"/>
    </w:r>
    <w:r w:rsidR="00B17777">
      <w:t>2228 AMH KRET HATF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6B" w:rsidRDefault="00965A6B" w:rsidP="00DF5D0E">
      <w:r>
        <w:separator/>
      </w:r>
    </w:p>
  </w:footnote>
  <w:footnote w:type="continuationSeparator" w:id="0">
    <w:p w:rsidR="00965A6B" w:rsidRDefault="00965A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77" w:rsidRDefault="00B1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5006"/>
    <w:rsid w:val="00096165"/>
    <w:rsid w:val="000C6C82"/>
    <w:rsid w:val="000E603A"/>
    <w:rsid w:val="00102468"/>
    <w:rsid w:val="00106544"/>
    <w:rsid w:val="00146AAF"/>
    <w:rsid w:val="001A775A"/>
    <w:rsid w:val="001B4E53"/>
    <w:rsid w:val="001C1B27"/>
    <w:rsid w:val="001C7F91"/>
    <w:rsid w:val="001E6675"/>
    <w:rsid w:val="00217E8A"/>
    <w:rsid w:val="00265296"/>
    <w:rsid w:val="00274EDA"/>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5A6B"/>
    <w:rsid w:val="00972869"/>
    <w:rsid w:val="00984CD1"/>
    <w:rsid w:val="009F23A9"/>
    <w:rsid w:val="00A01F29"/>
    <w:rsid w:val="00A17B5B"/>
    <w:rsid w:val="00A4729B"/>
    <w:rsid w:val="00A93D4A"/>
    <w:rsid w:val="00AA1230"/>
    <w:rsid w:val="00AB682C"/>
    <w:rsid w:val="00AD2D0A"/>
    <w:rsid w:val="00B1777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86D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2228</BillDocName>
  <AmendType>AMH</AmendType>
  <SponsorAcronym>KRET</SponsorAcronym>
  <DrafterAcronym>HATF</DrafterAcronym>
  <DraftNumber>035</DraftNumber>
  <ReferenceNumber>HB 2228</ReferenceNumber>
  <Floor>H AMD</Floor>
  <AmendmentNumber> 1480</AmendmentNumber>
  <Sponsors>By Representative Kretz</Sponsors>
  <FloorAction>ADOPTED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189</Words>
  <Characters>1013</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2228 AMH KRET HATF 035</dc:title>
  <dc:creator>Robert Hatfield</dc:creator>
  <cp:lastModifiedBy>Hatfield, Robert</cp:lastModifiedBy>
  <cp:revision>4</cp:revision>
  <dcterms:created xsi:type="dcterms:W3CDTF">2020-02-17T20:04:00Z</dcterms:created>
  <dcterms:modified xsi:type="dcterms:W3CDTF">2020-02-17T20:05:00Z</dcterms:modified>
</cp:coreProperties>
</file>