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61111e29a40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2342-S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GOEH</w:t>
        </w:r>
      </w:r>
      <w:r>
        <w:rPr>
          <w:b/>
        </w:rPr>
        <w:t xml:space="preserve"> </w:t>
        <w:r>
          <w:rPr/>
          <w:t xml:space="preserve">H5022.1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2342</w:t>
      </w:r>
      <w:r>
        <w:t xml:space="preserve"> -</w:t>
      </w:r>
      <w:r>
        <w:t xml:space="preserve"> </w:t>
        <w:t xml:space="preserve">H AMD TO H AMD (H-4962.4/20)</w:t>
      </w:r>
      <w:r>
        <w:t xml:space="preserve"> </w:t>
      </w:r>
      <w:r>
        <w:rPr>
          <w:b/>
        </w:rPr>
        <w:t xml:space="preserve">1661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Goehner</w:t>
      </w:r>
    </w:p>
    <w:p>
      <w:pPr>
        <w:jc w:val="right"/>
      </w:pPr>
      <w:r>
        <w:rPr>
          <w:b/>
        </w:rPr>
        <w:t xml:space="preserve">WITHDRAWN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</w:t>
      </w:r>
      <w:r>
        <w:rPr>
          <w:u w:val="single"/>
        </w:rPr>
        <w:t xml:space="preserve">(5)</w:t>
      </w:r>
      <w:r>
        <w:rPr/>
        <w:t xml:space="preserve">" strike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7, strike all material through "</w:t>
      </w:r>
      <w:r>
        <w:rPr>
          <w:u w:val="single"/>
        </w:rPr>
        <w:t xml:space="preserve">(7)(a)</w:t>
      </w:r>
      <w:r>
        <w:rPr/>
        <w:t xml:space="preserve">" on page 6, line 38, and insert "(6)(a)"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28,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31, after "(5)"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37,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40, after "(5)"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17,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certain counties and cities review and, if necessary, revise certain portions of their comprehensive plans at the five-year mark between full updates of their comprehensive plans and regulations.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805d247b04523" /></Relationships>
</file>