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09bcc6dd04f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SMIN</w:t>
        </w:r>
      </w:r>
      <w:r>
        <w:rPr>
          <w:b/>
        </w:rPr>
        <w:t xml:space="preserve"> </w:t>
        <w:r>
          <w:rPr/>
          <w:t xml:space="preserve">H4713.1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Smith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"office." insert "The requirements of this section do not apply to any motor vehicle regardless of whether the motor vehicle is equipped with a connected device."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motor vehicles are exempt from the sticker label requirements under the act, including motor vehicles that contain a connected device.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3ab5600ef4fa6" /></Relationships>
</file>