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7268741d144758" /></Relationships>
</file>

<file path=word/document.xml><?xml version="1.0" encoding="utf-8"?>
<w:document xmlns:w="http://schemas.openxmlformats.org/wordprocessingml/2006/main">
  <w:body>
    <w:p>
      <w:r>
        <w:rPr>
          <w:b/>
        </w:rPr>
        <w:r>
          <w:rPr/>
          <w:t xml:space="preserve">2586-S</w:t>
        </w:r>
      </w:r>
      <w:r>
        <w:rPr>
          <w:b/>
        </w:rPr>
        <w:t xml:space="preserve"> </w:t>
        <w:t xml:space="preserve">AMH</w:t>
      </w:r>
      <w:r>
        <w:rPr>
          <w:b/>
        </w:rPr>
        <w:t xml:space="preserve"> </w:t>
        <w:r>
          <w:rPr/>
          <w:t xml:space="preserve">DEBO</w:t>
        </w:r>
      </w:r>
      <w:r>
        <w:rPr>
          <w:b/>
        </w:rPr>
        <w:t xml:space="preserve"> </w:t>
        <w:r>
          <w:rPr/>
          <w:t xml:space="preserve">H4879.1</w:t>
        </w:r>
      </w:r>
      <w:r>
        <w:rPr>
          <w:b/>
        </w:rPr>
        <w:t xml:space="preserve"> - NOT FOR FLOOR USE</w:t>
      </w:r>
    </w:p>
    <w:p>
      <w:pPr>
        <w:ind w:left="0" w:right="0" w:firstLine="576"/>
      </w:pPr>
    </w:p>
    <w:p>
      <w:pPr>
        <w:spacing w:before="480" w:after="0" w:line="408" w:lineRule="exact"/>
      </w:pPr>
      <w:r>
        <w:rPr>
          <w:b/>
          <w:u w:val="single"/>
        </w:rPr>
        <w:t xml:space="preserve">SHB 2586</w:t>
      </w:r>
      <w:r>
        <w:t xml:space="preserve"> -</w:t>
      </w:r>
      <w:r>
        <w:t xml:space="preserve"> </w:t>
        <w:t xml:space="preserve">H AMD</w:t>
      </w:r>
      <w:r>
        <w:t xml:space="preserve"> </w:t>
      </w:r>
      <w:r>
        <w:rPr>
          <w:b/>
        </w:rPr>
        <w:t xml:space="preserve">1217</w:t>
      </w:r>
    </w:p>
    <w:p>
      <w:pPr>
        <w:spacing w:before="0" w:after="0" w:line="408" w:lineRule="exact"/>
        <w:ind w:left="0" w:right="0" w:firstLine="576"/>
        <w:jc w:val="left"/>
      </w:pPr>
      <w:r>
        <w:rPr/>
        <w:t xml:space="preserve">By Representative DeBolt</w:t>
      </w:r>
    </w:p>
    <w:p>
      <w:pPr>
        <w:jc w:val="right"/>
      </w:pPr>
    </w:p>
    <w:p>
      <w:pPr>
        <w:spacing w:before="0" w:after="0" w:line="408" w:lineRule="exact"/>
        <w:ind w:left="0" w:right="0" w:firstLine="576"/>
        <w:jc w:val="left"/>
      </w:pPr>
      <w:r>
        <w:rPr/>
        <w:t xml:space="preserve">On page 2, line 8, after "plan." insert "The governing authority must also review a legal analysis, performed by either the governing authority's in-house counsel or an independent third party, of whether the beneficial electrification plan complies with the limits established by Article VIII, section 10 of the state Constitution. The legal analysis must also include an assessment of the risk of litigation and whether specific electrification options identified in the beneficial electrification plan involve a lending of credit or gift of public funds in violation of Article VIII, section 7 of the state Constitution. The governing authority must conduct its review of the legal analysis outside of executive session at a regular or special meeting open to the public."</w:t>
      </w:r>
    </w:p>
    <w:p>
      <w:pPr>
        <w:spacing w:before="0" w:after="0" w:line="408" w:lineRule="exact"/>
        <w:ind w:left="0" w:right="0" w:firstLine="576"/>
        <w:jc w:val="left"/>
      </w:pPr>
      <w:r>
        <w:rPr/>
        <w:t xml:space="preserve">On page 4, line 3, after "plan." insert "The commission must also review a legal analysis, performed by either the commission's in-house counsel or an independent third party, of whether the beneficial electrification plan complies with the limits established by Article VIII, section 10 of the state Constitution. The legal analysis must also include an assessment of the risk of litigation and whether specific electrification options identified in the beneficial electrification plan involve a lending of credit or gift of public funds in violation of Article VIII, section 7 of the state Constitution. The commission must conduct its review of the legal analysis outside of executive session at a regular or special meeting open to the public."</w:t>
      </w:r>
    </w:p>
    <w:p>
      <w:pPr>
        <w:spacing w:before="0" w:after="0" w:line="408" w:lineRule="exact"/>
        <w:ind w:left="0" w:right="0" w:firstLine="576"/>
        <w:jc w:val="left"/>
      </w:pPr>
      <w:r>
        <w:rPr>
          <w:u w:val="single"/>
        </w:rPr>
        <w:t xml:space="preserve">EFFECT:</w:t>
      </w:r>
      <w:r>
        <w:rPr/>
        <w:t xml:space="preserve"> Requires the governing body of a municipal electric utility or public utility district to, prior to adopting a beneficial electrification plan, review a legal analysis of whether the beneficial electrification plan complies with the limits established by Article VIII, section 10 of the Washington state Constitution. Requires the governing body to conduct its review of the legal analysis outside of executive session at a regular or special meeting open to the public.</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bdf9d38eae44f4" /></Relationships>
</file>