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54e3c270a4b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22, after "buildings" strike all material through "utility" on line 23 and insert "is in the economic interests of the utility's ratepayers"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26, strike all material through "utility" and insert "is in the economic interests of the public utility district's ratepayers"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governing body of a municipal electric utility or public utility district to adopt a beneficial electrification plan that establishes a finding that outreach and investment in the electrification of homes and buildings is in the economic interests of the utility's ratepayers, rather than providing net benefits to the utility.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26fe91b714a64" /></Relationships>
</file>