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9744F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251CA">
            <w:t>2679-S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251C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251CA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251CA">
            <w:t>TOUL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251CA">
            <w:t>201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744F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251CA">
            <w:rPr>
              <w:b/>
              <w:u w:val="single"/>
            </w:rPr>
            <w:t>SHB 2679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251C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1616</w:t>
          </w:r>
        </w:sdtContent>
      </w:sdt>
    </w:p>
    <w:p w:rsidR="00DF5D0E" w:rsidP="00605C39" w:rsidRDefault="009744F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251CA">
            <w:rPr>
              <w:sz w:val="22"/>
            </w:rPr>
            <w:t xml:space="preserve"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251C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251CA" w:rsidP="00C8108C" w:rsidRDefault="00DE256E">
      <w:pPr>
        <w:pStyle w:val="Page"/>
      </w:pPr>
      <w:bookmarkStart w:name="StartOfAmendmentBody" w:id="1"/>
      <w:bookmarkEnd w:id="1"/>
      <w:permStart w:edGrp="everyone" w:id="463567730"/>
      <w:r>
        <w:tab/>
      </w:r>
      <w:r w:rsidR="001251CA">
        <w:t xml:space="preserve">On page </w:t>
      </w:r>
      <w:r w:rsidR="009E6B06">
        <w:t>10, line 1, after "January 1, 2021" insert "</w:t>
      </w:r>
      <w:r w:rsidR="00AD50C8">
        <w:t xml:space="preserve">, </w:t>
      </w:r>
      <w:r w:rsidRPr="009E6B06" w:rsidR="009E6B06">
        <w:t xml:space="preserve">only if the available fiscal resources projected in the state budget outlook prepared for the 2020 </w:t>
      </w:r>
      <w:r w:rsidR="009E6B06">
        <w:t xml:space="preserve">enacted </w:t>
      </w:r>
      <w:r w:rsidRPr="009E6B06" w:rsidR="009E6B06">
        <w:t>supplemental operating budget</w:t>
      </w:r>
      <w:r w:rsidR="00A40841">
        <w:t>,</w:t>
      </w:r>
      <w:r w:rsidRPr="009E6B06" w:rsidR="009E6B06">
        <w:t xml:space="preserve"> pursuant to RCW 82.33.060</w:t>
      </w:r>
      <w:r w:rsidR="00A40841">
        <w:t>,</w:t>
      </w:r>
      <w:r w:rsidRPr="009E6B06" w:rsidR="009E6B06">
        <w:t xml:space="preserve"> for the 2021-23 biennium do not exceed the available fiscal resources for the 2019-21 biennium by </w:t>
      </w:r>
      <w:r w:rsidR="00AD50C8">
        <w:t>four billion five hundred million dollars</w:t>
      </w:r>
      <w:r w:rsidRPr="009E6B06" w:rsidR="009E6B06">
        <w:t>. For purposes of this section, available fiscal resources has the same meaning as defined in RCW 43.88.055</w:t>
      </w:r>
      <w:r w:rsidR="00075D71">
        <w:t>"</w:t>
      </w:r>
    </w:p>
    <w:p w:rsidRPr="001251CA" w:rsidR="00DF5D0E" w:rsidP="001251CA" w:rsidRDefault="00DF5D0E">
      <w:pPr>
        <w:suppressLineNumbers/>
        <w:rPr>
          <w:spacing w:val="-3"/>
        </w:rPr>
      </w:pPr>
    </w:p>
    <w:permEnd w:id="463567730"/>
    <w:p w:rsidR="00ED2EEB" w:rsidP="001251C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605226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251C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E6B0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E6B06">
                  <w:t>Conditions</w:t>
                </w:r>
                <w:r w:rsidRPr="0096303F" w:rsidR="001C1B27">
                  <w:t> </w:t>
                </w:r>
                <w:r w:rsidR="009E6B06">
                  <w:t>the act</w:t>
                </w:r>
                <w:r w:rsidR="00C76255">
                  <w:t>'</w:t>
                </w:r>
                <w:r w:rsidR="00AD50C8">
                  <w:t xml:space="preserve">s effectiveness on </w:t>
                </w:r>
                <w:r w:rsidR="009E6B06">
                  <w:t xml:space="preserve">available fiscal resources projected in the enacted 2020 supplemental operating budget Outlook for the 2021-23 biennium </w:t>
                </w:r>
                <w:r w:rsidR="00AD50C8">
                  <w:t>no</w:t>
                </w:r>
                <w:r w:rsidR="009E6B06">
                  <w:t>t exceed</w:t>
                </w:r>
                <w:r w:rsidR="00AD50C8">
                  <w:t>ing</w:t>
                </w:r>
                <w:r w:rsidR="009E6B06">
                  <w:t xml:space="preserve"> the projected available resources for the 2019-21 biennium by $4.5 billion. </w:t>
                </w:r>
              </w:p>
            </w:tc>
          </w:tr>
        </w:sdtContent>
      </w:sdt>
      <w:permEnd w:id="1160522642"/>
    </w:tbl>
    <w:p w:rsidR="00DF5D0E" w:rsidP="001251CA" w:rsidRDefault="00DF5D0E">
      <w:pPr>
        <w:pStyle w:val="BillEnd"/>
        <w:suppressLineNumbers/>
      </w:pPr>
    </w:p>
    <w:p w:rsidR="00DF5D0E" w:rsidP="001251C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251C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1CA" w:rsidRDefault="001251CA" w:rsidP="00DF5D0E">
      <w:r>
        <w:separator/>
      </w:r>
    </w:p>
  </w:endnote>
  <w:endnote w:type="continuationSeparator" w:id="0">
    <w:p w:rsidR="001251CA" w:rsidRDefault="001251C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B06" w:rsidRDefault="009E6B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744F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251CA">
      <w:t>2679-S AMH .... TOUL 201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744F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46136">
      <w:t>2679-S AMH .... TOUL 201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1CA" w:rsidRDefault="001251CA" w:rsidP="00DF5D0E">
      <w:r>
        <w:separator/>
      </w:r>
    </w:p>
  </w:footnote>
  <w:footnote w:type="continuationSeparator" w:id="0">
    <w:p w:rsidR="001251CA" w:rsidRDefault="001251C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B06" w:rsidRDefault="009E6B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5D71"/>
    <w:rsid w:val="00096165"/>
    <w:rsid w:val="000C6C82"/>
    <w:rsid w:val="000E603A"/>
    <w:rsid w:val="00102468"/>
    <w:rsid w:val="00106544"/>
    <w:rsid w:val="001251CA"/>
    <w:rsid w:val="00146AAF"/>
    <w:rsid w:val="001A775A"/>
    <w:rsid w:val="001B4E53"/>
    <w:rsid w:val="001C1B27"/>
    <w:rsid w:val="001C7F91"/>
    <w:rsid w:val="001E6675"/>
    <w:rsid w:val="00217E8A"/>
    <w:rsid w:val="00265296"/>
    <w:rsid w:val="00272517"/>
    <w:rsid w:val="00281CBD"/>
    <w:rsid w:val="00316CD9"/>
    <w:rsid w:val="003E2FC6"/>
    <w:rsid w:val="00492DDC"/>
    <w:rsid w:val="004C6615"/>
    <w:rsid w:val="00505316"/>
    <w:rsid w:val="00523C5A"/>
    <w:rsid w:val="005E69C3"/>
    <w:rsid w:val="00605C39"/>
    <w:rsid w:val="00646136"/>
    <w:rsid w:val="006841E6"/>
    <w:rsid w:val="006D0AF9"/>
    <w:rsid w:val="006F7027"/>
    <w:rsid w:val="007049E4"/>
    <w:rsid w:val="0072335D"/>
    <w:rsid w:val="0072541D"/>
    <w:rsid w:val="00757317"/>
    <w:rsid w:val="007769AF"/>
    <w:rsid w:val="007D1589"/>
    <w:rsid w:val="007D35D4"/>
    <w:rsid w:val="007F3B3C"/>
    <w:rsid w:val="0083749C"/>
    <w:rsid w:val="008443FE"/>
    <w:rsid w:val="00846034"/>
    <w:rsid w:val="008C7E6E"/>
    <w:rsid w:val="008D28C5"/>
    <w:rsid w:val="00911A24"/>
    <w:rsid w:val="00931B84"/>
    <w:rsid w:val="0096303F"/>
    <w:rsid w:val="00972869"/>
    <w:rsid w:val="009744F2"/>
    <w:rsid w:val="00984CD1"/>
    <w:rsid w:val="009E6B06"/>
    <w:rsid w:val="009F23A9"/>
    <w:rsid w:val="00A01F29"/>
    <w:rsid w:val="00A17B5B"/>
    <w:rsid w:val="00A40841"/>
    <w:rsid w:val="00A4729B"/>
    <w:rsid w:val="00A93D4A"/>
    <w:rsid w:val="00AA1230"/>
    <w:rsid w:val="00AB682C"/>
    <w:rsid w:val="00AD2D0A"/>
    <w:rsid w:val="00AD50C8"/>
    <w:rsid w:val="00B31D1C"/>
    <w:rsid w:val="00B41494"/>
    <w:rsid w:val="00B518D0"/>
    <w:rsid w:val="00B56650"/>
    <w:rsid w:val="00B73E0A"/>
    <w:rsid w:val="00B961E0"/>
    <w:rsid w:val="00BF44DF"/>
    <w:rsid w:val="00C61A83"/>
    <w:rsid w:val="00C76255"/>
    <w:rsid w:val="00C8108C"/>
    <w:rsid w:val="00D3483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6C42"/>
    <w:rsid w:val="00EB2293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461F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2679-S</BillDocName>
  <AmendType>AMH</AmendType>
  <SponsorAcronym>MACE</SponsorAcronym>
  <DrafterAcronym>TOUL</DrafterAcronym>
  <DraftNumber>201</DraftNumber>
  <ReferenceNumber>SHB 2679</ReferenceNumber>
  <Floor>H AMD</Floor>
  <AmendmentNumber> 1616</AmendmentNumber>
  <Sponsors>By Representative MacEwen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38</TotalTime>
  <Pages>1</Pages>
  <Words>133</Words>
  <Characters>722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2679-S AMH .... TOUL 201</vt:lpstr>
    </vt:vector>
  </TitlesOfParts>
  <Company>Washington State Legislature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2679-S AMH MACE TOUL 201</dc:title>
  <dc:creator>Andy Toulon</dc:creator>
  <cp:lastModifiedBy>Toulon, Andy</cp:lastModifiedBy>
  <cp:revision>16</cp:revision>
  <dcterms:created xsi:type="dcterms:W3CDTF">2020-02-18T17:21:00Z</dcterms:created>
  <dcterms:modified xsi:type="dcterms:W3CDTF">2020-02-18T18:00:00Z</dcterms:modified>
</cp:coreProperties>
</file>