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61e0df6f44551" /></Relationships>
</file>

<file path=word/document.xml><?xml version="1.0" encoding="utf-8"?>
<w:document xmlns:w="http://schemas.openxmlformats.org/wordprocessingml/2006/main">
  <w:body>
    <w:p>
      <w:r>
        <w:rPr>
          <w:b/>
        </w:rPr>
        <w:r>
          <w:rPr/>
          <w:t xml:space="preserve">2687</w:t>
        </w:r>
      </w:r>
      <w:r>
        <w:rPr>
          <w:b/>
        </w:rPr>
        <w:t xml:space="preserve"> </w:t>
        <w:t xml:space="preserve">AMH</w:t>
      </w:r>
      <w:r>
        <w:rPr>
          <w:b/>
        </w:rPr>
        <w:t xml:space="preserve"> </w:t>
        <w:r>
          <w:rPr/>
          <w:t xml:space="preserve">BARK</w:t>
        </w:r>
      </w:r>
      <w:r>
        <w:rPr>
          <w:b/>
        </w:rPr>
        <w:t xml:space="preserve"> </w:t>
        <w:r>
          <w:rPr/>
          <w:t xml:space="preserve">H4871.1</w:t>
        </w:r>
      </w:r>
      <w:r>
        <w:rPr>
          <w:b/>
        </w:rPr>
        <w:t xml:space="preserve"> - NOT FOR FLOOR USE</w:t>
      </w:r>
    </w:p>
    <w:p>
      <w:pPr>
        <w:ind w:left="0" w:right="0" w:firstLine="576"/>
      </w:pPr>
    </w:p>
    <w:p>
      <w:pPr>
        <w:spacing w:before="480" w:after="0" w:line="408" w:lineRule="exact"/>
      </w:pPr>
      <w:r>
        <w:rPr>
          <w:b/>
          <w:u w:val="single"/>
        </w:rPr>
        <w:t xml:space="preserve">HB 2687</w:t>
      </w:r>
      <w:r>
        <w:t xml:space="preserve"> -</w:t>
      </w:r>
      <w:r>
        <w:t xml:space="preserve"> </w:t>
        <w:t xml:space="preserve">H AMD</w:t>
      </w:r>
      <w:r>
        <w:t xml:space="preserve"> </w:t>
      </w:r>
      <w:r>
        <w:rPr>
          <w:b/>
        </w:rPr>
        <w:t xml:space="preserve">1222</w:t>
      </w:r>
    </w:p>
    <w:p>
      <w:pPr>
        <w:spacing w:before="0" w:after="0" w:line="408" w:lineRule="exact"/>
        <w:ind w:left="0" w:right="0" w:firstLine="576"/>
        <w:jc w:val="left"/>
      </w:pPr>
      <w:r>
        <w:rPr/>
        <w:t xml:space="preserve">By Representative Barkis</w:t>
      </w:r>
    </w:p>
    <w:p>
      <w:pPr>
        <w:jc w:val="right"/>
      </w:pPr>
      <w:r>
        <w:rPr>
          <w:b/>
        </w:rPr>
        <w:t xml:space="preserve">ADOPTED 02/17/2020</w:t>
      </w:r>
    </w:p>
    <w:p>
      <w:pPr>
        <w:spacing w:before="0" w:after="0" w:line="408" w:lineRule="exact"/>
        <w:ind w:left="0" w:right="0" w:firstLine="576"/>
        <w:jc w:val="left"/>
      </w:pPr>
      <w:r>
        <w:rPr/>
        <w:t xml:space="preserve">On page 11, beginning on line 1, after "Policies" strike all material through "</w:t>
      </w:r>
      <w:r>
        <w:rPr>
          <w:u w:val="single"/>
        </w:rPr>
        <w:t xml:space="preserve">(f)</w:t>
      </w:r>
      <w:r>
        <w:rPr/>
        <w:t xml:space="preserve">" on line 12 and insert "that consider the need for affordable housing, such as housing for all economic segments of the population and parameters for its distribution</w:t>
      </w:r>
      <w:r>
        <w:rPr>
          <w:u w:val="single"/>
        </w:rPr>
        <w:t xml:space="preserve">, and to address how the county and its cities will jointly meet the requirements to provide for all housing types identified in RCW 36.70A.070(2), including single-family residences such as single-family detached dwellings, duplexes, triplexes, and townhomes. Such policies must address how the combined efforts of the county and its cities will ensure the housing element requirements in RCW 36.70A.070(2) are met as the county and each city update their comprehensive plans</w:t>
      </w:r>
      <w:r>
        <w:rPr/>
        <w:t xml:space="preserve">;</w:t>
      </w:r>
    </w:p>
    <w:p>
      <w:pPr>
        <w:spacing w:before="0" w:after="0" w:line="408" w:lineRule="exact"/>
        <w:ind w:left="0" w:right="0" w:firstLine="576"/>
        <w:jc w:val="left"/>
      </w:pPr>
      <w:r>
        <w:rPr/>
        <w:t xml:space="preserve">(f)"</w:t>
      </w:r>
    </w:p>
    <w:p>
      <w:pPr>
        <w:spacing w:before="0" w:after="0" w:line="408" w:lineRule="exact"/>
        <w:ind w:left="0" w:right="0" w:firstLine="576"/>
        <w:jc w:val="left"/>
      </w:pPr>
      <w:r>
        <w:rPr>
          <w:u w:val="single"/>
        </w:rPr>
        <w:t xml:space="preserve">EFFECT:</w:t>
      </w:r>
      <w:r>
        <w:rPr/>
        <w:t xml:space="preserve"> Restores a current law provision that requires a countywide planning policy to address policies that consider the need for affordable housing, such as housing for all economic segments of the population and parameters for its distribution.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7832014b474a9f" /></Relationships>
</file>