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1b95427c24533"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DEBO</w:t>
        </w:r>
      </w:r>
      <w:r>
        <w:rPr>
          <w:b/>
        </w:rPr>
        <w:t xml:space="preserve"> </w:t>
        <w:r>
          <w:rPr/>
          <w:t xml:space="preserve">H5364.1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2115</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5, beginning on line 7, after "</w:t>
      </w:r>
      <w:r>
        <w:rPr>
          <w:u w:val="single"/>
        </w:rPr>
        <w:t xml:space="preserve">means</w:t>
      </w:r>
      <w:r>
        <w:rPr/>
        <w:t xml:space="preserve">" strike all material through "</w:t>
      </w:r>
      <w:r>
        <w:rPr>
          <w:u w:val="single"/>
        </w:rPr>
        <w:t xml:space="preserve">fuels</w:t>
      </w:r>
      <w:r>
        <w:rPr/>
        <w:t xml:space="preserve">" on line 11 and insert "</w:t>
      </w:r>
      <w:r>
        <w:rPr>
          <w:u w:val="single"/>
        </w:rPr>
        <w:t xml:space="preserve">a release of greenhouse gas into the ambient air as a result of the combustion or oxidation of fossil fuels by an end user of the fuel. "Indirect emissions" does not include emissions that are otherwise regulated as direct emissions from another entity</w:t>
      </w:r>
      <w:r>
        <w:rPr/>
        <w:t xml:space="preserve">"</w:t>
      </w:r>
    </w:p>
    <w:p>
      <w:pPr>
        <w:spacing w:before="0" w:after="0" w:line="408" w:lineRule="exact"/>
        <w:ind w:left="0" w:right="0" w:firstLine="576"/>
        <w:jc w:val="left"/>
      </w:pPr>
      <w:r>
        <w:rPr/>
        <w:t xml:space="preserve">On page 5, after line 14, insert the following:</w:t>
      </w:r>
    </w:p>
    <w:p>
      <w:pPr>
        <w:spacing w:before="0" w:after="0" w:line="408" w:lineRule="exact"/>
        <w:ind w:left="0" w:right="0" w:firstLine="576"/>
        <w:jc w:val="left"/>
      </w:pPr>
      <w:r>
        <w:rPr/>
        <w:t xml:space="preserve">"</w:t>
      </w:r>
      <w:r>
        <w:rPr>
          <w:u w:val="single"/>
        </w:rPr>
        <w:t xml:space="preserve">(27) "Fossil fuel" has the same meaning defined in RCW 19.405.020 except that the term "fossil fuel" under this chapter also excludes renewable natural gas and compressed and liquefied natural gas used for transportation. "Fossil fuel" also includes transportation emissions of a petroleum sourced fuel that is sold in Washington and used for motor vehicles as defined in RCW 46.25.010 and results in emissions of carbon dioxide associated with the complete combustion or oxidation of that fuel. The department shall avoid rules under which greenhouse gas emission or greenhouse gas emissions reductions are counted more than once.</w:t>
      </w:r>
      <w:r>
        <w:rPr/>
        <w:t xml:space="preserve">"</w:t>
      </w:r>
    </w:p>
    <w:p>
      <w:pPr>
        <w:spacing w:before="0" w:after="0" w:line="408" w:lineRule="exact"/>
        <w:ind w:left="0" w:right="0" w:firstLine="576"/>
        <w:jc w:val="left"/>
      </w:pPr>
      <w:r>
        <w:rPr>
          <w:u w:val="single"/>
        </w:rPr>
        <w:t xml:space="preserve">EFFECT:</w:t>
      </w:r>
      <w:r>
        <w:rPr/>
        <w:t xml:space="preserve"> Redefines indirect emissions and adds a definition of fossil fuels.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ba0a043bb45d4" /></Relationships>
</file>