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9c43a7590440d"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DEBO</w:t>
        </w:r>
      </w:r>
      <w:r>
        <w:rPr>
          <w:b/>
        </w:rPr>
        <w:t xml:space="preserve"> </w:t>
        <w:r>
          <w:rPr/>
          <w:t xml:space="preserve">H5370.1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2114</w:t>
      </w:r>
    </w:p>
    <w:p>
      <w:pPr>
        <w:spacing w:before="0" w:after="0" w:line="408" w:lineRule="exact"/>
        <w:ind w:left="0" w:right="0" w:firstLine="576"/>
        <w:jc w:val="left"/>
      </w:pPr>
      <w:r>
        <w:rPr/>
        <w:t xml:space="preserve">By Representative DeBolt</w:t>
      </w:r>
    </w:p>
    <w:p>
      <w:pPr>
        <w:jc w:val="right"/>
      </w:pPr>
    </w:p>
    <w:p>
      <w:pPr>
        <w:spacing w:before="0" w:after="0" w:line="408" w:lineRule="exact"/>
        <w:ind w:left="0" w:right="0" w:firstLine="576"/>
        <w:jc w:val="left"/>
      </w:pPr>
      <w:r>
        <w:rPr/>
        <w:t xml:space="preserve">On page 14, after line 25,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department shall hire a third-party consultant to conduct an economic impact analysis studying the costs to Washington's economy as a result of having to comply with any rule adopted under authority provided in this act. The first report must be submitted to the legislature by December 31, 2021. A similar report must be prepared and delivered by December 31st every odd-numbered year thereafter.</w:t>
      </w:r>
    </w:p>
    <w:p>
      <w:pPr>
        <w:spacing w:before="0" w:after="0" w:line="408" w:lineRule="exact"/>
        <w:ind w:left="0" w:right="0" w:firstLine="576"/>
        <w:jc w:val="left"/>
      </w:pPr>
      <w:r>
        <w:rPr/>
        <w:t xml:space="preserve">(2) If the third-party report submitted to the legislature under subsection (1) of this section demonstrates the rule will cause adverse economic effects to Washington's economy or will significantly increase fuel costs, the department shall suspend implementation of the rule until measures are taken by the department to reduce compliance costs. Any person may petition the department to seek suspension of rules consistent with this section. If the department denies the petition, the person may appeal that decision to Thurston county superior court."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Department of Ecology (Ecology) to hire a third-party consultant for an economic impact analysis of costs to Washington's economy caused by compliance with greenhouse gas emission reduction rules adopted under Clean Air Act authority. Requires the report to be submitted to the Legislature by December 31, 2021, and every two years thereafter. Requires Ecology to suspend implementation and take measures to reduce compliance costs if the third-party report demonstrates that rules will cause adverse economic impacts. Authorizes any person to petition Ecology to suspend greenhouse gas emission reduction rules and to appeal petition denials in Thurston County Superior Court.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99bef74eaa4a26" /></Relationships>
</file>